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5D807" w14:textId="77777777" w:rsidR="0086416D" w:rsidRPr="0082786D" w:rsidRDefault="0086416D" w:rsidP="0002070C"/>
    <w:p w14:paraId="2137467A" w14:textId="1A0EEB50" w:rsidR="002C18B8" w:rsidRPr="00C9788C" w:rsidRDefault="00000000" w:rsidP="002C18B8">
      <w:pPr>
        <w:pStyle w:val="SSubjectBlock"/>
        <w:rPr>
          <w:lang w:val="it-IT"/>
        </w:rPr>
      </w:pPr>
      <w:r w:rsidRPr="001E6C1E">
        <w:rPr>
          <w:color w:val="2B579A"/>
          <w:shd w:val="clear" w:color="auto" w:fill="E6E6E6"/>
          <w:lang w:val="fr-FR" w:eastAsia="fr-FR"/>
        </w:rPr>
        <mc:AlternateContent>
          <mc:Choice Requires="wps">
            <w:drawing>
              <wp:anchor distT="0" distB="0" distL="114300" distR="114300" simplePos="0" relativeHeight="251662336" behindDoc="0" locked="1" layoutInCell="1" allowOverlap="0" wp14:anchorId="3F75D842" wp14:editId="3F75D843">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Shape 12" o:spid="_x0000_s1025" style="width:33.85pt;height:5.05pt;margin-top:133.2pt;margin-left:-0.1pt;mso-height-percent:0;mso-height-relative:margin;mso-position-vertical-relative:page;mso-width-percent:0;mso-width-relative:margin;mso-wrap-distance-bottom:0;mso-wrap-distance-left:9pt;mso-wrap-distance-right:9pt;mso-wrap-distance-top:0;mso-wrap-style:square;position:absolute;v-text-anchor:top;visibility:visible;z-index:251663360" coordsize="354,39" o:allowoverlap="f" path="m329,39l,39,27,,354,,329,39xe" fillcolor="#243782" stroked="f">
                <v:path arrowok="t" o:connecttype="custom" o:connectlocs="399417,64008;0,64008;32779,0;429768,0;399417,64008" o:connectangles="0,0,0,0,0"/>
                <w10:anchorlock/>
              </v:shape>
            </w:pict>
          </mc:Fallback>
        </mc:AlternateContent>
      </w:r>
      <w:r w:rsidR="00C9788C" w:rsidRPr="00C9788C">
        <w:rPr>
          <w:lang w:val="it-IT"/>
        </w:rPr>
        <w:t xml:space="preserve">Stellantis presenta la piattaforma </w:t>
      </w:r>
      <w:r w:rsidR="00A8094C">
        <w:rPr>
          <w:lang w:val="it-IT"/>
        </w:rPr>
        <w:t xml:space="preserve">BEV </w:t>
      </w:r>
      <w:r w:rsidR="00C9788C" w:rsidRPr="00C9788C">
        <w:rPr>
          <w:lang w:val="it-IT"/>
        </w:rPr>
        <w:t xml:space="preserve">STLA Large </w:t>
      </w:r>
      <w:r w:rsidR="00DA7DFB">
        <w:rPr>
          <w:lang w:val="it-IT"/>
        </w:rPr>
        <w:t>che of</w:t>
      </w:r>
      <w:r w:rsidR="00913ED0">
        <w:rPr>
          <w:lang w:val="it-IT"/>
        </w:rPr>
        <w:t>f</w:t>
      </w:r>
      <w:r w:rsidR="00DA7DFB">
        <w:rPr>
          <w:lang w:val="it-IT"/>
        </w:rPr>
        <w:t xml:space="preserve">re </w:t>
      </w:r>
      <w:r w:rsidR="00C9788C" w:rsidRPr="00C9788C">
        <w:rPr>
          <w:lang w:val="it-IT"/>
        </w:rPr>
        <w:t xml:space="preserve"> un</w:t>
      </w:r>
      <w:r w:rsidR="00AF75FC">
        <w:rPr>
          <w:lang w:val="it-IT"/>
        </w:rPr>
        <w:t>’</w:t>
      </w:r>
      <w:r w:rsidR="00C9788C" w:rsidRPr="00C9788C">
        <w:rPr>
          <w:lang w:val="it-IT"/>
        </w:rPr>
        <w:t>autonomia di 800 km e la massima flessibilità</w:t>
      </w:r>
    </w:p>
    <w:p w14:paraId="3F75D809" w14:textId="4B5066BA" w:rsidR="004457E8" w:rsidRPr="00E07B76" w:rsidRDefault="00C9788C" w:rsidP="00C9788C">
      <w:pPr>
        <w:pStyle w:val="SSubjectBlock"/>
        <w:rPr>
          <w:lang w:val="it-IT"/>
        </w:rPr>
      </w:pPr>
      <w:r w:rsidRPr="00C9788C">
        <w:rPr>
          <w:lang w:val="it-IT"/>
        </w:rPr>
        <w:t xml:space="preserve"> per </w:t>
      </w:r>
      <w:r w:rsidR="002C18B8">
        <w:rPr>
          <w:lang w:val="it-IT"/>
        </w:rPr>
        <w:t>realizzare</w:t>
      </w:r>
      <w:r w:rsidRPr="00C9788C">
        <w:rPr>
          <w:lang w:val="it-IT"/>
        </w:rPr>
        <w:t xml:space="preserve"> un</w:t>
      </w:r>
      <w:r w:rsidR="00700018">
        <w:rPr>
          <w:lang w:val="it-IT"/>
        </w:rPr>
        <w:t>’</w:t>
      </w:r>
      <w:r w:rsidR="002C18B8">
        <w:rPr>
          <w:lang w:val="it-IT"/>
        </w:rPr>
        <w:t>ampia gamma</w:t>
      </w:r>
      <w:r w:rsidRPr="00C9788C">
        <w:rPr>
          <w:lang w:val="it-IT"/>
        </w:rPr>
        <w:t xml:space="preserve"> di veicoli</w:t>
      </w:r>
    </w:p>
    <w:p w14:paraId="3F75D80A" w14:textId="496610A9" w:rsidR="00A22BCA" w:rsidRPr="00E07B76" w:rsidRDefault="00000000" w:rsidP="00A22BCA">
      <w:pPr>
        <w:pStyle w:val="SBullet"/>
        <w:ind w:left="720" w:hanging="360"/>
        <w:rPr>
          <w:lang w:val="it-IT"/>
        </w:rPr>
      </w:pPr>
      <w:r w:rsidRPr="00A22BCA">
        <w:rPr>
          <w:lang w:val="it"/>
        </w:rPr>
        <w:t xml:space="preserve">La piattaforma STLA Large ha prestazioni leader nel proprio segmento, tra cui </w:t>
      </w:r>
      <w:r w:rsidR="00C54173">
        <w:rPr>
          <w:lang w:val="it"/>
        </w:rPr>
        <w:t xml:space="preserve">la </w:t>
      </w:r>
      <w:r w:rsidR="007C3A7E">
        <w:rPr>
          <w:lang w:val="it"/>
        </w:rPr>
        <w:t>capacità della batteria</w:t>
      </w:r>
      <w:r w:rsidRPr="00A22BCA">
        <w:rPr>
          <w:lang w:val="it"/>
        </w:rPr>
        <w:t xml:space="preserve"> (118 kWh), l</w:t>
      </w:r>
      <w:r w:rsidR="00AF75FC">
        <w:rPr>
          <w:lang w:val="it"/>
        </w:rPr>
        <w:t>’</w:t>
      </w:r>
      <w:r w:rsidRPr="00A22BCA">
        <w:rPr>
          <w:lang w:val="it"/>
        </w:rPr>
        <w:t xml:space="preserve">efficienza di ricarica (4,5 kWh al minuto) e </w:t>
      </w:r>
      <w:r w:rsidR="00C54173">
        <w:rPr>
          <w:lang w:val="it"/>
        </w:rPr>
        <w:t>l</w:t>
      </w:r>
      <w:r w:rsidR="00700018">
        <w:rPr>
          <w:lang w:val="it"/>
        </w:rPr>
        <w:t>’</w:t>
      </w:r>
      <w:r w:rsidRPr="00A22BCA">
        <w:rPr>
          <w:lang w:val="it"/>
        </w:rPr>
        <w:t>accelerazione (0-100 km/h o 62 mph in</w:t>
      </w:r>
      <w:r w:rsidR="00856783">
        <w:rPr>
          <w:lang w:val="it"/>
        </w:rPr>
        <w:t xml:space="preserve"> circa</w:t>
      </w:r>
      <w:r w:rsidRPr="00A22BCA">
        <w:rPr>
          <w:lang w:val="it"/>
        </w:rPr>
        <w:t xml:space="preserve"> 2 secondi) </w:t>
      </w:r>
    </w:p>
    <w:p w14:paraId="3F75D80B" w14:textId="403FD501" w:rsidR="00A22BCA" w:rsidRPr="007D5694" w:rsidRDefault="007D5694" w:rsidP="00A22BCA">
      <w:pPr>
        <w:pStyle w:val="SBullet"/>
        <w:ind w:left="720" w:hanging="360"/>
        <w:rPr>
          <w:lang w:val="it-IT"/>
        </w:rPr>
      </w:pPr>
      <w:r>
        <w:rPr>
          <w:lang w:val="it"/>
        </w:rPr>
        <w:t xml:space="preserve">Disponibile </w:t>
      </w:r>
      <w:r w:rsidRPr="007D5694">
        <w:rPr>
          <w:lang w:val="it"/>
        </w:rPr>
        <w:t>con architettur</w:t>
      </w:r>
      <w:r>
        <w:rPr>
          <w:lang w:val="it"/>
        </w:rPr>
        <w:t>a</w:t>
      </w:r>
      <w:r w:rsidRPr="007D5694">
        <w:rPr>
          <w:lang w:val="it"/>
        </w:rPr>
        <w:t xml:space="preserve"> BEV a 400 e 800 </w:t>
      </w:r>
      <w:r w:rsidR="00437315">
        <w:rPr>
          <w:lang w:val="it"/>
        </w:rPr>
        <w:t>V</w:t>
      </w:r>
      <w:r w:rsidRPr="007D5694">
        <w:rPr>
          <w:lang w:val="it"/>
        </w:rPr>
        <w:t>olt</w:t>
      </w:r>
      <w:r w:rsidR="00437315">
        <w:rPr>
          <w:lang w:val="it"/>
        </w:rPr>
        <w:t>,</w:t>
      </w:r>
      <w:r>
        <w:rPr>
          <w:lang w:val="it"/>
        </w:rPr>
        <w:t xml:space="preserve"> </w:t>
      </w:r>
      <w:r w:rsidRPr="007D5694">
        <w:rPr>
          <w:lang w:val="it"/>
        </w:rPr>
        <w:t xml:space="preserve">STLA Large è la piattaforma BEV-nativa più flessibile del </w:t>
      </w:r>
      <w:r w:rsidR="000B5462">
        <w:rPr>
          <w:lang w:val="it"/>
        </w:rPr>
        <w:t>settore</w:t>
      </w:r>
      <w:r w:rsidRPr="007D5694">
        <w:rPr>
          <w:lang w:val="it"/>
        </w:rPr>
        <w:t xml:space="preserve">, in grado di supportare diversi tipi di veicoli come </w:t>
      </w:r>
      <w:r w:rsidR="00FA2749">
        <w:rPr>
          <w:lang w:val="it"/>
        </w:rPr>
        <w:t>berline</w:t>
      </w:r>
      <w:r w:rsidRPr="007D5694">
        <w:rPr>
          <w:lang w:val="it"/>
        </w:rPr>
        <w:t>, crossover e SUV nei segmenti D ed E</w:t>
      </w:r>
    </w:p>
    <w:p w14:paraId="3F75D80C" w14:textId="77C31F0D" w:rsidR="00A22BCA" w:rsidRPr="00E07B76" w:rsidRDefault="00000000" w:rsidP="00DF1CC0">
      <w:pPr>
        <w:pStyle w:val="SBullet"/>
        <w:ind w:left="720" w:hanging="360"/>
        <w:rPr>
          <w:lang w:val="it-IT"/>
        </w:rPr>
      </w:pPr>
      <w:r w:rsidRPr="00A22BCA">
        <w:rPr>
          <w:lang w:val="it"/>
        </w:rPr>
        <w:t>I veicoli progettati su</w:t>
      </w:r>
      <w:r w:rsidR="0030783F">
        <w:rPr>
          <w:lang w:val="it"/>
        </w:rPr>
        <w:t>lla base della piattaforma</w:t>
      </w:r>
      <w:r w:rsidRPr="00A22BCA">
        <w:rPr>
          <w:lang w:val="it"/>
        </w:rPr>
        <w:t xml:space="preserve"> STLA Large saranno prodotti e venduti a livello globale</w:t>
      </w:r>
      <w:r w:rsidR="0030783F">
        <w:rPr>
          <w:lang w:val="it"/>
        </w:rPr>
        <w:t>;</w:t>
      </w:r>
      <w:r w:rsidRPr="00A22BCA">
        <w:rPr>
          <w:lang w:val="it"/>
        </w:rPr>
        <w:t xml:space="preserve"> </w:t>
      </w:r>
      <w:r w:rsidR="0030783F">
        <w:rPr>
          <w:lang w:val="it"/>
        </w:rPr>
        <w:t>è previsto il lancio di</w:t>
      </w:r>
      <w:r w:rsidRPr="00A22BCA">
        <w:rPr>
          <w:lang w:val="it"/>
        </w:rPr>
        <w:t xml:space="preserve"> otto </w:t>
      </w:r>
      <w:r w:rsidR="0030783F">
        <w:rPr>
          <w:lang w:val="it"/>
        </w:rPr>
        <w:t>modelli</w:t>
      </w:r>
      <w:r w:rsidRPr="00A22BCA">
        <w:rPr>
          <w:lang w:val="it"/>
        </w:rPr>
        <w:t xml:space="preserve"> di cinque brand tra il 2024 e il 2026</w:t>
      </w:r>
    </w:p>
    <w:p w14:paraId="3F75D80D" w14:textId="04493A57" w:rsidR="00A22BCA" w:rsidRPr="00E07B76" w:rsidRDefault="00000000" w:rsidP="00DF1CC0">
      <w:pPr>
        <w:pStyle w:val="SBullet"/>
        <w:ind w:left="720" w:hanging="360"/>
        <w:rPr>
          <w:lang w:val="it-IT"/>
        </w:rPr>
      </w:pPr>
      <w:r w:rsidRPr="00A22BCA">
        <w:rPr>
          <w:lang w:val="it"/>
        </w:rPr>
        <w:t>Dodge</w:t>
      </w:r>
      <w:r w:rsidR="00D90DE7">
        <w:rPr>
          <w:lang w:val="it"/>
        </w:rPr>
        <w:t xml:space="preserve"> e</w:t>
      </w:r>
      <w:r w:rsidRPr="00A22BCA">
        <w:rPr>
          <w:lang w:val="it"/>
        </w:rPr>
        <w:t xml:space="preserve"> </w:t>
      </w:r>
      <w:r w:rsidRPr="004D4749">
        <w:rPr>
          <w:lang w:val="it"/>
        </w:rPr>
        <w:t>Jeep</w:t>
      </w:r>
      <w:r w:rsidRPr="00E51113">
        <w:rPr>
          <w:vertAlign w:val="subscript"/>
          <w:lang w:val="it"/>
        </w:rPr>
        <w:t>®</w:t>
      </w:r>
      <w:r w:rsidRPr="00A22BCA">
        <w:rPr>
          <w:lang w:val="it"/>
        </w:rPr>
        <w:t xml:space="preserve"> guideranno i lanci, seguiti poi da Alfa Romeo</w:t>
      </w:r>
      <w:r w:rsidR="00D90DE7">
        <w:rPr>
          <w:lang w:val="it"/>
        </w:rPr>
        <w:t xml:space="preserve">, </w:t>
      </w:r>
      <w:r w:rsidR="00D90DE7" w:rsidRPr="00A22BCA">
        <w:rPr>
          <w:lang w:val="it"/>
        </w:rPr>
        <w:t>Chrysler</w:t>
      </w:r>
      <w:r w:rsidRPr="00A22BCA">
        <w:rPr>
          <w:lang w:val="it"/>
        </w:rPr>
        <w:t xml:space="preserve"> e Maserati</w:t>
      </w:r>
    </w:p>
    <w:p w14:paraId="3F75D80E" w14:textId="32FF6EB6" w:rsidR="000913BE" w:rsidRPr="00D90DE7" w:rsidRDefault="00000000" w:rsidP="000913BE">
      <w:pPr>
        <w:pStyle w:val="SBullet"/>
        <w:ind w:left="720" w:hanging="360"/>
        <w:rPr>
          <w:lang w:val="it-IT"/>
        </w:rPr>
      </w:pPr>
      <w:r w:rsidRPr="00A22BCA">
        <w:rPr>
          <w:lang w:val="it"/>
        </w:rPr>
        <w:t xml:space="preserve">STLA Large è una delle quattro piattaforme globali che </w:t>
      </w:r>
      <w:r w:rsidR="00981D25">
        <w:rPr>
          <w:lang w:val="it"/>
        </w:rPr>
        <w:t>contribuiscono al</w:t>
      </w:r>
      <w:r w:rsidRPr="00A22BCA">
        <w:rPr>
          <w:lang w:val="it"/>
        </w:rPr>
        <w:t xml:space="preserve"> raggiungimento degli obiettivi del piano strategico Dare Forward 2030</w:t>
      </w:r>
      <w:r w:rsidR="00981D25">
        <w:rPr>
          <w:lang w:val="it"/>
        </w:rPr>
        <w:t xml:space="preserve"> di Stellantis</w:t>
      </w:r>
    </w:p>
    <w:p w14:paraId="08D43E67" w14:textId="77777777" w:rsidR="00D90DE7" w:rsidRPr="00E07B76" w:rsidRDefault="00D90DE7" w:rsidP="00D90DE7">
      <w:pPr>
        <w:pStyle w:val="SBullet"/>
        <w:numPr>
          <w:ilvl w:val="0"/>
          <w:numId w:val="0"/>
        </w:numPr>
        <w:ind w:left="720"/>
        <w:rPr>
          <w:lang w:val="it-IT"/>
        </w:rPr>
      </w:pPr>
    </w:p>
    <w:p w14:paraId="3F75D80F" w14:textId="1C988232" w:rsidR="00A22BCA" w:rsidRDefault="00000000" w:rsidP="00A22BCA">
      <w:pPr>
        <w:pStyle w:val="SDatePlace"/>
        <w:spacing w:after="0"/>
        <w:jc w:val="both"/>
        <w:rPr>
          <w:lang w:val="it"/>
        </w:rPr>
      </w:pPr>
      <w:r>
        <w:rPr>
          <w:lang w:val="it"/>
        </w:rPr>
        <w:t xml:space="preserve">AMSTERDAM, 19 gennaio 2024 - </w:t>
      </w:r>
      <w:hyperlink r:id="rId11" w:history="1">
        <w:r w:rsidRPr="000913BE">
          <w:rPr>
            <w:rStyle w:val="Hyperlink"/>
            <w:u w:val="single"/>
            <w:lang w:val="it"/>
          </w:rPr>
          <w:t>Stellantis N.V.</w:t>
        </w:r>
      </w:hyperlink>
      <w:r>
        <w:rPr>
          <w:lang w:val="it"/>
        </w:rPr>
        <w:t xml:space="preserve"> ha presentato oggi </w:t>
      </w:r>
      <w:hyperlink r:id="rId12" w:history="1">
        <w:r w:rsidRPr="006A0AA6">
          <w:rPr>
            <w:rStyle w:val="Hyperlink"/>
            <w:u w:val="single"/>
            <w:lang w:val="it"/>
          </w:rPr>
          <w:t>STLA Large</w:t>
        </w:r>
      </w:hyperlink>
      <w:r>
        <w:rPr>
          <w:lang w:val="it"/>
        </w:rPr>
        <w:t>, la sua nuovissima piattaforma BEV altamente flessibile, che costituisce la base per un</w:t>
      </w:r>
      <w:r w:rsidR="00AF75FC">
        <w:rPr>
          <w:lang w:val="it"/>
        </w:rPr>
        <w:t>’</w:t>
      </w:r>
      <w:r>
        <w:rPr>
          <w:lang w:val="it"/>
        </w:rPr>
        <w:t xml:space="preserve">ampia gamma di veicoli di prossima realizzazione nei segmenti D ed E destinati ai mercati globali. La piattaforma è dotata di caratteristiche leader del segmento, quali quantità di energia disponibile a bordo, efficienza di ricarica, dinamica </w:t>
      </w:r>
      <w:r w:rsidR="00210E46">
        <w:rPr>
          <w:lang w:val="it"/>
        </w:rPr>
        <w:t>di guida</w:t>
      </w:r>
      <w:r>
        <w:rPr>
          <w:lang w:val="it"/>
        </w:rPr>
        <w:t xml:space="preserve"> ad alte prestazioni e </w:t>
      </w:r>
      <w:r w:rsidR="00210E46">
        <w:rPr>
          <w:lang w:val="it"/>
        </w:rPr>
        <w:t>in</w:t>
      </w:r>
      <w:r>
        <w:rPr>
          <w:lang w:val="it"/>
        </w:rPr>
        <w:t xml:space="preserve"> fuoristrada </w:t>
      </w:r>
      <w:r w:rsidR="00210E46">
        <w:rPr>
          <w:lang w:val="it"/>
        </w:rPr>
        <w:t>(</w:t>
      </w:r>
      <w:r>
        <w:rPr>
          <w:lang w:val="it"/>
        </w:rPr>
        <w:t>Trail Rated</w:t>
      </w:r>
      <w:r w:rsidR="00210E46">
        <w:rPr>
          <w:lang w:val="it"/>
        </w:rPr>
        <w:t>)</w:t>
      </w:r>
      <w:r>
        <w:rPr>
          <w:lang w:val="it"/>
        </w:rPr>
        <w:t xml:space="preserve">. I veicoli full-size basati su STLA Large sono focalizzati sulla domanda dei clienti nei principali mercati globali e saranno adottati inizialmente nel </w:t>
      </w:r>
      <w:r>
        <w:rPr>
          <w:lang w:val="it"/>
        </w:rPr>
        <w:lastRenderedPageBreak/>
        <w:t>mercato nordamericano dai brand Dodge</w:t>
      </w:r>
      <w:r w:rsidR="006F0268">
        <w:rPr>
          <w:lang w:val="it"/>
        </w:rPr>
        <w:t xml:space="preserve"> e</w:t>
      </w:r>
      <w:r w:rsidRPr="006F0268">
        <w:rPr>
          <w:lang w:val="it"/>
        </w:rPr>
        <w:t xml:space="preserve"> Jeep</w:t>
      </w:r>
      <w:r w:rsidRPr="00E51113">
        <w:rPr>
          <w:vertAlign w:val="subscript"/>
          <w:lang w:val="it"/>
        </w:rPr>
        <w:t>®</w:t>
      </w:r>
      <w:r>
        <w:rPr>
          <w:lang w:val="it"/>
        </w:rPr>
        <w:t xml:space="preserve">, seguiti da altri </w:t>
      </w:r>
      <w:r w:rsidR="006F0268">
        <w:rPr>
          <w:lang w:val="it"/>
        </w:rPr>
        <w:t>marchi,</w:t>
      </w:r>
      <w:r>
        <w:rPr>
          <w:lang w:val="it"/>
        </w:rPr>
        <w:t xml:space="preserve"> tra cui Alfa Romeo</w:t>
      </w:r>
      <w:r w:rsidR="006F0268">
        <w:rPr>
          <w:lang w:val="it"/>
        </w:rPr>
        <w:t>, Chrysler</w:t>
      </w:r>
      <w:r>
        <w:rPr>
          <w:lang w:val="it"/>
        </w:rPr>
        <w:t xml:space="preserve"> e Maserati. Saranno lanciati otto </w:t>
      </w:r>
      <w:r w:rsidR="006F0268">
        <w:rPr>
          <w:lang w:val="it"/>
        </w:rPr>
        <w:t>modelli</w:t>
      </w:r>
      <w:r>
        <w:rPr>
          <w:lang w:val="it"/>
        </w:rPr>
        <w:t xml:space="preserve"> nel periodo 2024-2026.</w:t>
      </w:r>
    </w:p>
    <w:p w14:paraId="30D0F840" w14:textId="77777777" w:rsidR="00C4178B" w:rsidRPr="00E07B76" w:rsidRDefault="00C4178B" w:rsidP="00A22BCA">
      <w:pPr>
        <w:pStyle w:val="SDatePlace"/>
        <w:spacing w:after="0"/>
        <w:jc w:val="both"/>
        <w:rPr>
          <w:lang w:val="it-IT"/>
        </w:rPr>
      </w:pPr>
    </w:p>
    <w:p w14:paraId="3F75D810" w14:textId="269422E6" w:rsidR="00A22BCA" w:rsidRPr="00E07B76" w:rsidRDefault="00000000" w:rsidP="00A22BCA">
      <w:pPr>
        <w:pStyle w:val="SDatePlace"/>
        <w:spacing w:after="0"/>
        <w:jc w:val="both"/>
        <w:rPr>
          <w:lang w:val="it-IT"/>
        </w:rPr>
      </w:pPr>
      <w:r>
        <w:rPr>
          <w:lang w:val="it"/>
        </w:rPr>
        <w:t xml:space="preserve">La piattaforma STLA Large è stata progettata con una flessibilità tecnologica senza precedenti che consente di </w:t>
      </w:r>
      <w:r w:rsidR="009854BF">
        <w:rPr>
          <w:lang w:val="it"/>
        </w:rPr>
        <w:t>realizzare un</w:t>
      </w:r>
      <w:r w:rsidR="00700018">
        <w:rPr>
          <w:lang w:val="it"/>
        </w:rPr>
        <w:t>’</w:t>
      </w:r>
      <w:r w:rsidR="00B763CC">
        <w:rPr>
          <w:lang w:val="it"/>
        </w:rPr>
        <w:t>ampi</w:t>
      </w:r>
      <w:r w:rsidR="00BE7ED7">
        <w:rPr>
          <w:lang w:val="it"/>
        </w:rPr>
        <w:t>a</w:t>
      </w:r>
      <w:r>
        <w:rPr>
          <w:lang w:val="it"/>
        </w:rPr>
        <w:t xml:space="preserve"> varietà di veicoli, una qualità di prim</w:t>
      </w:r>
      <w:r w:rsidR="00AF75FC">
        <w:rPr>
          <w:lang w:val="it"/>
        </w:rPr>
        <w:t>’</w:t>
      </w:r>
      <w:r>
        <w:rPr>
          <w:lang w:val="it"/>
        </w:rPr>
        <w:t>ordine e la soddisfazione dei clienti</w:t>
      </w:r>
      <w:r w:rsidR="009854BF">
        <w:rPr>
          <w:lang w:val="it"/>
        </w:rPr>
        <w:t>,</w:t>
      </w:r>
      <w:r>
        <w:rPr>
          <w:lang w:val="it"/>
        </w:rPr>
        <w:t xml:space="preserve"> a partire da una serie di componenti di base, oltre a processi di produzione solid</w:t>
      </w:r>
      <w:r w:rsidR="009854BF">
        <w:rPr>
          <w:lang w:val="it"/>
        </w:rPr>
        <w:t>i</w:t>
      </w:r>
      <w:r>
        <w:rPr>
          <w:lang w:val="it"/>
        </w:rPr>
        <w:t xml:space="preserve"> ed efficienti in termini di costi</w:t>
      </w:r>
      <w:r w:rsidR="009854BF">
        <w:rPr>
          <w:lang w:val="it"/>
        </w:rPr>
        <w:t>,</w:t>
      </w:r>
      <w:r>
        <w:rPr>
          <w:lang w:val="it"/>
        </w:rPr>
        <w:t xml:space="preserve"> che possono essere </w:t>
      </w:r>
      <w:r w:rsidR="009854BF">
        <w:rPr>
          <w:lang w:val="it"/>
        </w:rPr>
        <w:t>replicati</w:t>
      </w:r>
      <w:r>
        <w:rPr>
          <w:lang w:val="it"/>
        </w:rPr>
        <w:t xml:space="preserve"> </w:t>
      </w:r>
      <w:r w:rsidR="000B1A94">
        <w:rPr>
          <w:lang w:val="it"/>
        </w:rPr>
        <w:t>nei differenti</w:t>
      </w:r>
      <w:r>
        <w:rPr>
          <w:lang w:val="it"/>
        </w:rPr>
        <w:t xml:space="preserve"> stabilimenti di montaggio. I prossimi prodotti copriranno un</w:t>
      </w:r>
      <w:r w:rsidR="00AF75FC">
        <w:rPr>
          <w:lang w:val="it"/>
        </w:rPr>
        <w:t>’</w:t>
      </w:r>
      <w:r>
        <w:rPr>
          <w:lang w:val="it"/>
        </w:rPr>
        <w:t xml:space="preserve">intera gamma di veicoli, dalle berline ai crossover </w:t>
      </w:r>
      <w:r w:rsidR="00BE7ED7">
        <w:rPr>
          <w:lang w:val="it"/>
        </w:rPr>
        <w:t xml:space="preserve">fino </w:t>
      </w:r>
      <w:r>
        <w:rPr>
          <w:lang w:val="it"/>
        </w:rPr>
        <w:t xml:space="preserve">ai SUV, tutti in grado di offrire ai clienti i vantaggi della propulsione elettrica con una risposta di coppia istantanea e zero emissioni. </w:t>
      </w:r>
      <w:r w:rsidR="00B86878">
        <w:rPr>
          <w:lang w:val="it"/>
        </w:rPr>
        <w:t>I</w:t>
      </w:r>
      <w:r w:rsidR="009854BF">
        <w:rPr>
          <w:lang w:val="it"/>
        </w:rPr>
        <w:t>nformazioni</w:t>
      </w:r>
      <w:r>
        <w:rPr>
          <w:lang w:val="it"/>
        </w:rPr>
        <w:t xml:space="preserve"> </w:t>
      </w:r>
      <w:r w:rsidR="00B86878">
        <w:rPr>
          <w:lang w:val="it"/>
        </w:rPr>
        <w:t xml:space="preserve">più specifiche </w:t>
      </w:r>
      <w:r>
        <w:rPr>
          <w:lang w:val="it"/>
        </w:rPr>
        <w:t xml:space="preserve">sui prodotti dei singoli brand </w:t>
      </w:r>
      <w:r w:rsidR="009854BF">
        <w:rPr>
          <w:lang w:val="it"/>
        </w:rPr>
        <w:t>saranno diffuse già da</w:t>
      </w:r>
      <w:r>
        <w:rPr>
          <w:lang w:val="it"/>
        </w:rPr>
        <w:t xml:space="preserve"> quest</w:t>
      </w:r>
      <w:r w:rsidR="00AF75FC">
        <w:rPr>
          <w:lang w:val="it"/>
        </w:rPr>
        <w:t>’</w:t>
      </w:r>
      <w:r>
        <w:rPr>
          <w:lang w:val="it"/>
        </w:rPr>
        <w:t>anno.</w:t>
      </w:r>
    </w:p>
    <w:p w14:paraId="3F75D811" w14:textId="77777777" w:rsidR="00A22BCA" w:rsidRPr="00E07B76" w:rsidRDefault="00A22BCA" w:rsidP="00A22BCA">
      <w:pPr>
        <w:pStyle w:val="SDatePlace"/>
        <w:spacing w:after="0"/>
        <w:jc w:val="both"/>
        <w:rPr>
          <w:lang w:val="it-IT"/>
        </w:rPr>
      </w:pPr>
    </w:p>
    <w:p w14:paraId="3F75D812" w14:textId="7F92FF5A" w:rsidR="00A22BCA" w:rsidRPr="00E07B76" w:rsidRDefault="00BE7ED7" w:rsidP="00A22BCA">
      <w:pPr>
        <w:pStyle w:val="SDatePlace"/>
        <w:spacing w:after="0"/>
        <w:jc w:val="both"/>
        <w:rPr>
          <w:lang w:val="it-IT"/>
        </w:rPr>
      </w:pPr>
      <w:r>
        <w:rPr>
          <w:lang w:val="it"/>
        </w:rPr>
        <w:t>“</w:t>
      </w:r>
      <w:r w:rsidR="000B7A67">
        <w:rPr>
          <w:lang w:val="it"/>
        </w:rPr>
        <w:t>I nostri obiettivi per le piattaforme STLA sono ambiziosi, ma questo è ciò di cui i nostri clienti hanno bisogno oggi</w:t>
      </w:r>
      <w:r>
        <w:rPr>
          <w:lang w:val="it"/>
        </w:rPr>
        <w:t>”</w:t>
      </w:r>
      <w:r w:rsidR="000B7A67">
        <w:rPr>
          <w:lang w:val="it"/>
        </w:rPr>
        <w:t xml:space="preserve">, ha dichiarato Carlos Tavares, CEO di Stellantis. </w:t>
      </w:r>
      <w:r>
        <w:rPr>
          <w:lang w:val="it"/>
        </w:rPr>
        <w:t>“</w:t>
      </w:r>
      <w:r w:rsidR="000B7A67">
        <w:rPr>
          <w:lang w:val="it"/>
        </w:rPr>
        <w:t>Creare una famiglia di veicoli a partire da una serie di componenti ben progettati e flessibili per coprire diversi tipi di veicoli e propulsioni, con prestazioni superiori a quelle dei nostri attuali prodotti, sarà la risposta ai clienti di ciascuno dei nostri brand iconici. La flessibilità e l</w:t>
      </w:r>
      <w:r w:rsidR="00AF75FC">
        <w:rPr>
          <w:lang w:val="it"/>
        </w:rPr>
        <w:t>’</w:t>
      </w:r>
      <w:r w:rsidR="000B7A67">
        <w:rPr>
          <w:lang w:val="it"/>
        </w:rPr>
        <w:t>agilità di questa piattaforma sono il suo tratto distintivo e saranno la forza trainante del nostro successo nel passaggio all</w:t>
      </w:r>
      <w:r w:rsidR="00AF75FC">
        <w:rPr>
          <w:lang w:val="it"/>
        </w:rPr>
        <w:t>’</w:t>
      </w:r>
      <w:r w:rsidR="000B7A67">
        <w:rPr>
          <w:lang w:val="it"/>
        </w:rPr>
        <w:t>elettrificazione in Nord America</w:t>
      </w:r>
      <w:r>
        <w:rPr>
          <w:lang w:val="it"/>
        </w:rPr>
        <w:t>”</w:t>
      </w:r>
      <w:r w:rsidR="000B7A67">
        <w:rPr>
          <w:lang w:val="it"/>
        </w:rPr>
        <w:t>.</w:t>
      </w:r>
    </w:p>
    <w:p w14:paraId="3F75D813" w14:textId="77777777" w:rsidR="00A22BCA" w:rsidRPr="00E07B76" w:rsidRDefault="00A22BCA" w:rsidP="00A22BCA">
      <w:pPr>
        <w:pStyle w:val="SDatePlace"/>
        <w:spacing w:after="0"/>
        <w:jc w:val="both"/>
        <w:rPr>
          <w:lang w:val="it-IT"/>
        </w:rPr>
      </w:pPr>
    </w:p>
    <w:p w14:paraId="3F75D814" w14:textId="51BE84ED" w:rsidR="00A22BCA" w:rsidRPr="00E07B76" w:rsidRDefault="00000000" w:rsidP="00A22BCA">
      <w:pPr>
        <w:pStyle w:val="SDatePlace"/>
        <w:spacing w:after="0"/>
        <w:jc w:val="both"/>
        <w:rPr>
          <w:lang w:val="it-IT"/>
        </w:rPr>
      </w:pPr>
      <w:r>
        <w:rPr>
          <w:lang w:val="it"/>
        </w:rPr>
        <w:t>STLA Large è una delle quattro piattaforme BEV globali, descritte nell</w:t>
      </w:r>
      <w:r w:rsidR="00AF75FC">
        <w:rPr>
          <w:lang w:val="it"/>
        </w:rPr>
        <w:t>’</w:t>
      </w:r>
      <w:hyperlink r:id="rId13" w:history="1">
        <w:r w:rsidRPr="001B7013">
          <w:rPr>
            <w:rStyle w:val="Hyperlink"/>
            <w:u w:val="single"/>
            <w:lang w:val="it"/>
          </w:rPr>
          <w:t>EV Day 2021</w:t>
        </w:r>
      </w:hyperlink>
      <w:r>
        <w:rPr>
          <w:lang w:val="it"/>
        </w:rPr>
        <w:t>, che sono alla base dei futuri prodotti dell</w:t>
      </w:r>
      <w:r w:rsidR="00AF75FC">
        <w:rPr>
          <w:lang w:val="it"/>
        </w:rPr>
        <w:t>’</w:t>
      </w:r>
      <w:r>
        <w:rPr>
          <w:lang w:val="it"/>
        </w:rPr>
        <w:t xml:space="preserve">Azienda e sono fondamentali per raggiungere gli </w:t>
      </w:r>
      <w:r w:rsidR="00BE7ED7">
        <w:rPr>
          <w:lang w:val="it"/>
        </w:rPr>
        <w:t>ambiziosi</w:t>
      </w:r>
      <w:r w:rsidR="00856783">
        <w:rPr>
          <w:lang w:val="it"/>
        </w:rPr>
        <w:t xml:space="preserve"> </w:t>
      </w:r>
      <w:r>
        <w:rPr>
          <w:lang w:val="it"/>
        </w:rPr>
        <w:t xml:space="preserve">obiettivi del piano strategico Stellantis Dare Forward 2030. Si tratta della seconda piattaforma che viene svelata dopo </w:t>
      </w:r>
      <w:hyperlink r:id="rId14" w:history="1">
        <w:r w:rsidRPr="001B7013">
          <w:rPr>
            <w:rStyle w:val="Hyperlink"/>
            <w:u w:val="single"/>
            <w:lang w:val="it"/>
          </w:rPr>
          <w:t>STLA Medium</w:t>
        </w:r>
      </w:hyperlink>
      <w:r>
        <w:rPr>
          <w:lang w:val="it"/>
        </w:rPr>
        <w:t xml:space="preserve">, la migliore della </w:t>
      </w:r>
      <w:r w:rsidR="0094181E">
        <w:rPr>
          <w:lang w:val="it"/>
        </w:rPr>
        <w:t xml:space="preserve">sua </w:t>
      </w:r>
      <w:r>
        <w:rPr>
          <w:lang w:val="it"/>
        </w:rPr>
        <w:t xml:space="preserve">categoria, presentata nel luglio 2023. STLA Large sarà </w:t>
      </w:r>
      <w:r w:rsidR="00B83B26">
        <w:rPr>
          <w:lang w:val="it"/>
        </w:rPr>
        <w:t>prodotta</w:t>
      </w:r>
      <w:r>
        <w:rPr>
          <w:lang w:val="it"/>
        </w:rPr>
        <w:t xml:space="preserve"> in diversi stabilimenti in Europa e Nord America e saranno disponibili varianti multi-energia, tra cui ibride e a combustione interna. I brand iconici di Stellantis personalizzeranno i veicoli STLA Large per soddisfare al meglio le esigenze e i desideri dei loro clienti, spaziando da quelli </w:t>
      </w:r>
      <w:r w:rsidR="0009172D">
        <w:rPr>
          <w:lang w:val="it"/>
        </w:rPr>
        <w:t xml:space="preserve">per </w:t>
      </w:r>
      <w:r>
        <w:rPr>
          <w:lang w:val="it"/>
        </w:rPr>
        <w:t>la famiglia a quelli ad alte prestazioni, dai fuoristrada 4x4 al</w:t>
      </w:r>
      <w:r w:rsidR="0094181E">
        <w:rPr>
          <w:lang w:val="it"/>
        </w:rPr>
        <w:t xml:space="preserve"> segmento</w:t>
      </w:r>
      <w:r>
        <w:rPr>
          <w:lang w:val="it"/>
        </w:rPr>
        <w:t xml:space="preserve"> lusso.</w:t>
      </w:r>
    </w:p>
    <w:p w14:paraId="3F75D815" w14:textId="77777777" w:rsidR="00A22BCA" w:rsidRPr="00E07B76" w:rsidRDefault="00A22BCA" w:rsidP="00A22BCA">
      <w:pPr>
        <w:pStyle w:val="SDatePlace"/>
        <w:spacing w:after="0"/>
        <w:jc w:val="both"/>
        <w:rPr>
          <w:lang w:val="it-IT"/>
        </w:rPr>
      </w:pPr>
    </w:p>
    <w:p w14:paraId="3F75D816" w14:textId="4CC7FEA7" w:rsidR="00A22BCA" w:rsidRPr="00E07B76" w:rsidRDefault="00000000" w:rsidP="00A22BCA">
      <w:pPr>
        <w:pStyle w:val="SDatePlace"/>
        <w:spacing w:after="0"/>
        <w:jc w:val="both"/>
        <w:rPr>
          <w:lang w:val="it-IT"/>
        </w:rPr>
      </w:pPr>
      <w:r>
        <w:rPr>
          <w:lang w:val="it"/>
        </w:rPr>
        <w:t xml:space="preserve">La flessibilità intrinseca della piattaforma offre agli ingegneri e ai </w:t>
      </w:r>
      <w:r w:rsidR="008F01FD">
        <w:rPr>
          <w:lang w:val="it"/>
        </w:rPr>
        <w:t>designers</w:t>
      </w:r>
      <w:r>
        <w:rPr>
          <w:lang w:val="it"/>
        </w:rPr>
        <w:t xml:space="preserve"> </w:t>
      </w:r>
      <w:r w:rsidR="008F01FD">
        <w:rPr>
          <w:lang w:val="it"/>
        </w:rPr>
        <w:t xml:space="preserve">la possibilità </w:t>
      </w:r>
      <w:r>
        <w:rPr>
          <w:lang w:val="it"/>
        </w:rPr>
        <w:t xml:space="preserve">di </w:t>
      </w:r>
      <w:r w:rsidR="008F01FD">
        <w:rPr>
          <w:lang w:val="it"/>
        </w:rPr>
        <w:t xml:space="preserve">definire </w:t>
      </w:r>
      <w:r>
        <w:rPr>
          <w:lang w:val="it"/>
        </w:rPr>
        <w:t>il passo, la lunghezza complessiva, la larghezza e l</w:t>
      </w:r>
      <w:r w:rsidR="008F01FD">
        <w:rPr>
          <w:lang w:val="it"/>
        </w:rPr>
        <w:t xml:space="preserve">e </w:t>
      </w:r>
      <w:r>
        <w:rPr>
          <w:lang w:val="it"/>
        </w:rPr>
        <w:t>altezz</w:t>
      </w:r>
      <w:r w:rsidR="008F01FD">
        <w:rPr>
          <w:lang w:val="it"/>
        </w:rPr>
        <w:t>e</w:t>
      </w:r>
      <w:r>
        <w:rPr>
          <w:lang w:val="it"/>
        </w:rPr>
        <w:t xml:space="preserve"> total</w:t>
      </w:r>
      <w:r w:rsidR="008F01FD">
        <w:rPr>
          <w:lang w:val="it"/>
        </w:rPr>
        <w:t>e</w:t>
      </w:r>
      <w:r>
        <w:rPr>
          <w:lang w:val="it"/>
        </w:rPr>
        <w:t xml:space="preserve"> e da terra. È possibile utilizzare </w:t>
      </w:r>
      <w:r w:rsidR="00092014">
        <w:rPr>
          <w:lang w:val="it"/>
        </w:rPr>
        <w:t>differenti</w:t>
      </w:r>
      <w:r>
        <w:rPr>
          <w:lang w:val="it"/>
        </w:rPr>
        <w:t xml:space="preserve"> moduli sospensione e</w:t>
      </w:r>
      <w:r w:rsidR="00092014">
        <w:rPr>
          <w:lang w:val="it"/>
        </w:rPr>
        <w:t xml:space="preserve"> molteplici sistemi di propulsione</w:t>
      </w:r>
      <w:r>
        <w:rPr>
          <w:lang w:val="it"/>
        </w:rPr>
        <w:t xml:space="preserve"> per soddisfare gli obiettivi prestazionali specifici d</w:t>
      </w:r>
      <w:r w:rsidR="00092014">
        <w:rPr>
          <w:lang w:val="it"/>
        </w:rPr>
        <w:t>i ogni</w:t>
      </w:r>
      <w:r>
        <w:rPr>
          <w:lang w:val="it"/>
        </w:rPr>
        <w:t xml:space="preserve"> veicolo, tra cui la guida, la maneggevolezza e il comfort. </w:t>
      </w:r>
      <w:r w:rsidR="00246855">
        <w:rPr>
          <w:lang w:val="it"/>
        </w:rPr>
        <w:t>Gli</w:t>
      </w:r>
      <w:r>
        <w:rPr>
          <w:lang w:val="it"/>
        </w:rPr>
        <w:t xml:space="preserve"> ingegneri </w:t>
      </w:r>
      <w:r w:rsidR="00246855">
        <w:rPr>
          <w:lang w:val="it"/>
        </w:rPr>
        <w:t>possono</w:t>
      </w:r>
      <w:r>
        <w:rPr>
          <w:lang w:val="it"/>
        </w:rPr>
        <w:t xml:space="preserve"> modulare le dimensioni chiave, come la distanza</w:t>
      </w:r>
      <w:r w:rsidR="008504CB">
        <w:rPr>
          <w:lang w:val="it"/>
        </w:rPr>
        <w:t xml:space="preserve"> tra il centro delle ruote anteriori e </w:t>
      </w:r>
      <w:r w:rsidR="00235FDF">
        <w:rPr>
          <w:lang w:val="it"/>
        </w:rPr>
        <w:t>i piedi del guidatore</w:t>
      </w:r>
      <w:r>
        <w:rPr>
          <w:lang w:val="it"/>
        </w:rPr>
        <w:t>, gli sbalzi anterior</w:t>
      </w:r>
      <w:r w:rsidR="008504CB">
        <w:rPr>
          <w:lang w:val="it"/>
        </w:rPr>
        <w:t>e e</w:t>
      </w:r>
      <w:r>
        <w:rPr>
          <w:lang w:val="it"/>
        </w:rPr>
        <w:t xml:space="preserve"> posterior</w:t>
      </w:r>
      <w:r w:rsidR="008504CB">
        <w:rPr>
          <w:lang w:val="it"/>
        </w:rPr>
        <w:t>e</w:t>
      </w:r>
      <w:r>
        <w:rPr>
          <w:lang w:val="it"/>
        </w:rPr>
        <w:t xml:space="preserve"> </w:t>
      </w:r>
      <w:r w:rsidR="008504CB">
        <w:rPr>
          <w:lang w:val="it"/>
        </w:rPr>
        <w:t>e</w:t>
      </w:r>
      <w:r>
        <w:rPr>
          <w:lang w:val="it"/>
        </w:rPr>
        <w:t xml:space="preserve"> il </w:t>
      </w:r>
      <w:r w:rsidR="00246855">
        <w:rPr>
          <w:lang w:val="it"/>
        </w:rPr>
        <w:t>pavimento</w:t>
      </w:r>
      <w:r>
        <w:rPr>
          <w:lang w:val="it"/>
        </w:rPr>
        <w:t>, per perfezionare le capacità e le prestazioni dei veicoli.</w:t>
      </w:r>
    </w:p>
    <w:p w14:paraId="3F75D817" w14:textId="77777777" w:rsidR="00A22BCA" w:rsidRPr="00E07B76" w:rsidRDefault="00A22BCA" w:rsidP="00A22BCA">
      <w:pPr>
        <w:pStyle w:val="SDatePlace"/>
        <w:spacing w:after="0"/>
        <w:jc w:val="both"/>
        <w:rPr>
          <w:lang w:val="it-IT"/>
        </w:rPr>
      </w:pPr>
    </w:p>
    <w:p w14:paraId="3F75D818" w14:textId="7E82B45C" w:rsidR="00A22BCA" w:rsidRPr="00E07B76" w:rsidRDefault="00000000" w:rsidP="00A22BCA">
      <w:pPr>
        <w:pStyle w:val="SDatePlace"/>
        <w:spacing w:after="0"/>
        <w:jc w:val="both"/>
        <w:rPr>
          <w:lang w:val="it-IT"/>
        </w:rPr>
      </w:pPr>
      <w:r>
        <w:rPr>
          <w:lang w:val="it"/>
        </w:rPr>
        <w:t>Grazie all</w:t>
      </w:r>
      <w:r w:rsidR="00AF75FC">
        <w:rPr>
          <w:lang w:val="it"/>
        </w:rPr>
        <w:t>’</w:t>
      </w:r>
      <w:r>
        <w:rPr>
          <w:lang w:val="it"/>
        </w:rPr>
        <w:t xml:space="preserve">uso di materiali innovativi ad alta resistenza, la piattaforma è ottimizzata in termini di peso e rigidità per consentire le migliori prestazioni della categoria </w:t>
      </w:r>
      <w:r w:rsidR="006D768A">
        <w:rPr>
          <w:lang w:val="it"/>
        </w:rPr>
        <w:t>per</w:t>
      </w:r>
      <w:r>
        <w:rPr>
          <w:lang w:val="it"/>
        </w:rPr>
        <w:t xml:space="preserve"> tutt</w:t>
      </w:r>
      <w:r w:rsidR="006D768A">
        <w:rPr>
          <w:lang w:val="it"/>
        </w:rPr>
        <w:t>e</w:t>
      </w:r>
      <w:r>
        <w:rPr>
          <w:lang w:val="it"/>
        </w:rPr>
        <w:t xml:space="preserve"> </w:t>
      </w:r>
      <w:r w:rsidR="006D768A">
        <w:rPr>
          <w:lang w:val="it"/>
        </w:rPr>
        <w:t>le tipologie</w:t>
      </w:r>
      <w:r>
        <w:rPr>
          <w:lang w:val="it"/>
        </w:rPr>
        <w:t xml:space="preserve"> di veicoli. I componenti della piattaforma sono </w:t>
      </w:r>
      <w:r w:rsidR="006D768A">
        <w:rPr>
          <w:lang w:val="it"/>
        </w:rPr>
        <w:t>realizzati</w:t>
      </w:r>
      <w:r>
        <w:rPr>
          <w:lang w:val="it"/>
        </w:rPr>
        <w:t xml:space="preserve"> per massimizzare lo spazio all</w:t>
      </w:r>
      <w:r w:rsidR="00BE7ED7">
        <w:rPr>
          <w:lang w:val="it"/>
        </w:rPr>
        <w:t>’</w:t>
      </w:r>
      <w:r>
        <w:rPr>
          <w:lang w:val="it"/>
        </w:rPr>
        <w:t>interno del veicol</w:t>
      </w:r>
      <w:r w:rsidR="00DE599C">
        <w:rPr>
          <w:lang w:val="it"/>
        </w:rPr>
        <w:t xml:space="preserve">o e </w:t>
      </w:r>
      <w:r w:rsidR="00027284">
        <w:rPr>
          <w:lang w:val="it"/>
        </w:rPr>
        <w:t>del bagagliaio</w:t>
      </w:r>
      <w:r>
        <w:rPr>
          <w:lang w:val="it"/>
        </w:rPr>
        <w:t>. I componenti della piattaforma, come l</w:t>
      </w:r>
      <w:r w:rsidR="00BE7ED7">
        <w:rPr>
          <w:lang w:val="it"/>
        </w:rPr>
        <w:t>’</w:t>
      </w:r>
      <w:r>
        <w:rPr>
          <w:lang w:val="it"/>
        </w:rPr>
        <w:t>impianto di climatizzazione, lo sterzo, l</w:t>
      </w:r>
      <w:r w:rsidR="00BE7ED7">
        <w:rPr>
          <w:lang w:val="it"/>
        </w:rPr>
        <w:t>’</w:t>
      </w:r>
      <w:r>
        <w:rPr>
          <w:lang w:val="it"/>
        </w:rPr>
        <w:t>impianto frenante e il sistema di propulsione, sono progettati per ridurre al minimo il consumo energetico e migliorare l</w:t>
      </w:r>
      <w:r w:rsidR="00AF75FC">
        <w:rPr>
          <w:lang w:val="it"/>
        </w:rPr>
        <w:t>’</w:t>
      </w:r>
      <w:r>
        <w:rPr>
          <w:lang w:val="it"/>
        </w:rPr>
        <w:t>autonomia di guida.</w:t>
      </w:r>
    </w:p>
    <w:p w14:paraId="3F75D819" w14:textId="77777777" w:rsidR="00A22BCA" w:rsidRPr="00E07B76" w:rsidRDefault="00A22BCA" w:rsidP="00A22BCA">
      <w:pPr>
        <w:pStyle w:val="SDatePlace"/>
        <w:spacing w:after="0"/>
        <w:jc w:val="both"/>
        <w:rPr>
          <w:lang w:val="it-IT"/>
        </w:rPr>
      </w:pPr>
    </w:p>
    <w:p w14:paraId="3F75D81A" w14:textId="0E2D79CF" w:rsidR="00A22BCA" w:rsidRPr="00E07B76" w:rsidRDefault="00000000" w:rsidP="00A22BCA">
      <w:pPr>
        <w:pStyle w:val="SDatePlace"/>
        <w:spacing w:after="0"/>
        <w:jc w:val="both"/>
        <w:rPr>
          <w:lang w:val="it-IT"/>
        </w:rPr>
      </w:pPr>
      <w:r>
        <w:rPr>
          <w:lang w:val="it"/>
        </w:rPr>
        <w:t xml:space="preserve">La flessibilità della piattaforma </w:t>
      </w:r>
      <w:r w:rsidRPr="00845274">
        <w:rPr>
          <w:i/>
          <w:iCs/>
          <w:lang w:val="it"/>
        </w:rPr>
        <w:t>unibody</w:t>
      </w:r>
      <w:r w:rsidR="002A14FC" w:rsidRPr="002A14FC">
        <w:rPr>
          <w:lang w:val="it"/>
        </w:rPr>
        <w:t xml:space="preserve"> </w:t>
      </w:r>
      <w:r w:rsidR="002A14FC">
        <w:rPr>
          <w:lang w:val="it"/>
        </w:rPr>
        <w:t>è relativa anche ai sistemi di propulsione</w:t>
      </w:r>
      <w:r>
        <w:rPr>
          <w:lang w:val="it"/>
        </w:rPr>
        <w:t xml:space="preserve">. STLA Large è stata </w:t>
      </w:r>
      <w:r w:rsidR="00AF0CE2">
        <w:rPr>
          <w:lang w:val="it"/>
        </w:rPr>
        <w:t>concepita</w:t>
      </w:r>
      <w:r>
        <w:rPr>
          <w:lang w:val="it"/>
        </w:rPr>
        <w:t xml:space="preserve"> e </w:t>
      </w:r>
      <w:r w:rsidR="00AF0CE2">
        <w:rPr>
          <w:lang w:val="it"/>
        </w:rPr>
        <w:t>progettata</w:t>
      </w:r>
      <w:r>
        <w:rPr>
          <w:lang w:val="it"/>
        </w:rPr>
        <w:t xml:space="preserve"> come una piattaforma BEV nativa, con la possibilità di scegliere architetture elettriche a 400 e 800 volt. I moduli di propulsione elettrica (EDM) tre in uno</w:t>
      </w:r>
      <w:r w:rsidR="002A14FC">
        <w:rPr>
          <w:lang w:val="it"/>
        </w:rPr>
        <w:t>,</w:t>
      </w:r>
      <w:r>
        <w:rPr>
          <w:lang w:val="it"/>
        </w:rPr>
        <w:t xml:space="preserve"> che incorporano il motore, l</w:t>
      </w:r>
      <w:r w:rsidR="00AF75FC">
        <w:rPr>
          <w:lang w:val="it"/>
        </w:rPr>
        <w:t>’</w:t>
      </w:r>
      <w:r>
        <w:rPr>
          <w:lang w:val="it"/>
        </w:rPr>
        <w:t xml:space="preserve">inverter di potenza e </w:t>
      </w:r>
      <w:r w:rsidR="009B4237">
        <w:rPr>
          <w:lang w:val="it"/>
        </w:rPr>
        <w:t>l</w:t>
      </w:r>
      <w:r w:rsidR="00BE7ED7">
        <w:rPr>
          <w:lang w:val="it"/>
        </w:rPr>
        <w:t>’</w:t>
      </w:r>
      <w:r w:rsidR="009B4237">
        <w:rPr>
          <w:lang w:val="it"/>
        </w:rPr>
        <w:t>ingranaggio di</w:t>
      </w:r>
      <w:r>
        <w:rPr>
          <w:lang w:val="it"/>
        </w:rPr>
        <w:t xml:space="preserve"> riduzione</w:t>
      </w:r>
      <w:r w:rsidR="002A14FC">
        <w:rPr>
          <w:lang w:val="it"/>
        </w:rPr>
        <w:t>,</w:t>
      </w:r>
      <w:r>
        <w:rPr>
          <w:lang w:val="it"/>
        </w:rPr>
        <w:t xml:space="preserve"> possono essere configurati </w:t>
      </w:r>
      <w:r w:rsidR="002A14FC">
        <w:rPr>
          <w:lang w:val="it"/>
        </w:rPr>
        <w:t xml:space="preserve">secondo un </w:t>
      </w:r>
      <w:r>
        <w:rPr>
          <w:lang w:val="it"/>
        </w:rPr>
        <w:t xml:space="preserve">layout a trazione anteriore, posteriore </w:t>
      </w:r>
      <w:r w:rsidR="002A14FC">
        <w:rPr>
          <w:lang w:val="it"/>
        </w:rPr>
        <w:t>o</w:t>
      </w:r>
      <w:r>
        <w:rPr>
          <w:lang w:val="it"/>
        </w:rPr>
        <w:t xml:space="preserve"> integrale. L</w:t>
      </w:r>
      <w:r w:rsidR="00AF75FC">
        <w:rPr>
          <w:lang w:val="it"/>
        </w:rPr>
        <w:t>’</w:t>
      </w:r>
      <w:r>
        <w:rPr>
          <w:lang w:val="it"/>
        </w:rPr>
        <w:t xml:space="preserve">inverter di potenza impiega la tecnologia dei semiconduttori al carburo di silicio per ridurre al minimo le perdite di potenza. Le prestazioni del sistema di propulsione possono essere migliorate durante la vita del veicolo tramite aggiornamenti </w:t>
      </w:r>
      <w:r w:rsidR="002A14FC">
        <w:rPr>
          <w:lang w:val="it"/>
        </w:rPr>
        <w:t xml:space="preserve">software </w:t>
      </w:r>
      <w:r>
        <w:rPr>
          <w:lang w:val="it"/>
        </w:rPr>
        <w:t>over-the-air.</w:t>
      </w:r>
    </w:p>
    <w:p w14:paraId="3F75D81B" w14:textId="77777777" w:rsidR="00A22BCA" w:rsidRPr="00E07B76" w:rsidRDefault="00A22BCA" w:rsidP="00A22BCA">
      <w:pPr>
        <w:pStyle w:val="SDatePlace"/>
        <w:spacing w:after="0"/>
        <w:jc w:val="both"/>
        <w:rPr>
          <w:lang w:val="it-IT"/>
        </w:rPr>
      </w:pPr>
    </w:p>
    <w:p w14:paraId="3F75D81C" w14:textId="7192A0D4" w:rsidR="00A22BCA" w:rsidRPr="00E07B76" w:rsidRDefault="00000000" w:rsidP="00A22BCA">
      <w:pPr>
        <w:pStyle w:val="SDatePlace"/>
        <w:spacing w:after="0"/>
        <w:jc w:val="both"/>
        <w:rPr>
          <w:lang w:val="it-IT"/>
        </w:rPr>
      </w:pPr>
      <w:r>
        <w:rPr>
          <w:lang w:val="it"/>
        </w:rPr>
        <w:t>In base agli obiettivi specifici d</w:t>
      </w:r>
      <w:r w:rsidR="00707917">
        <w:rPr>
          <w:lang w:val="it"/>
        </w:rPr>
        <w:t>i ogni</w:t>
      </w:r>
      <w:r>
        <w:rPr>
          <w:lang w:val="it"/>
        </w:rPr>
        <w:t xml:space="preserve"> veicolo, STLA Large </w:t>
      </w:r>
      <w:r w:rsidR="00707917">
        <w:rPr>
          <w:lang w:val="it"/>
        </w:rPr>
        <w:t>può essere dotata di varianti</w:t>
      </w:r>
      <w:r>
        <w:rPr>
          <w:lang w:val="it"/>
        </w:rPr>
        <w:t xml:space="preserve"> </w:t>
      </w:r>
      <w:r w:rsidR="00707917">
        <w:rPr>
          <w:lang w:val="it"/>
        </w:rPr>
        <w:t>al sistema di</w:t>
      </w:r>
      <w:r>
        <w:rPr>
          <w:lang w:val="it"/>
        </w:rPr>
        <w:t xml:space="preserve"> trasmissione, come differenziali a slittamento limitato o disconnession</w:t>
      </w:r>
      <w:r w:rsidR="00707917">
        <w:rPr>
          <w:lang w:val="it"/>
        </w:rPr>
        <w:t>e</w:t>
      </w:r>
      <w:r>
        <w:rPr>
          <w:lang w:val="it"/>
        </w:rPr>
        <w:t xml:space="preserve"> delle ruote, che possono migliorare le prestazioni o ridurre la resistenza meccanica per migliorare l</w:t>
      </w:r>
      <w:r w:rsidR="00AF75FC">
        <w:rPr>
          <w:lang w:val="it"/>
        </w:rPr>
        <w:t>’</w:t>
      </w:r>
      <w:r>
        <w:rPr>
          <w:lang w:val="it"/>
        </w:rPr>
        <w:t>efficienza e l</w:t>
      </w:r>
      <w:r w:rsidR="00AF75FC">
        <w:rPr>
          <w:lang w:val="it"/>
        </w:rPr>
        <w:t>’</w:t>
      </w:r>
      <w:r>
        <w:rPr>
          <w:lang w:val="it"/>
        </w:rPr>
        <w:t xml:space="preserve">autonomia. Nel complesso, la piattaforma STLA Large </w:t>
      </w:r>
      <w:r w:rsidR="0048085F">
        <w:rPr>
          <w:lang w:val="it"/>
        </w:rPr>
        <w:t>può</w:t>
      </w:r>
      <w:r>
        <w:rPr>
          <w:lang w:val="it"/>
        </w:rPr>
        <w:t xml:space="preserve"> </w:t>
      </w:r>
      <w:r w:rsidR="0048085F">
        <w:rPr>
          <w:lang w:val="it"/>
        </w:rPr>
        <w:t>sprigionare</w:t>
      </w:r>
      <w:r>
        <w:rPr>
          <w:lang w:val="it"/>
        </w:rPr>
        <w:t xml:space="preserve"> una potenza estrema che supererà qualsiasi V8 Hellcat esistente. </w:t>
      </w:r>
    </w:p>
    <w:p w14:paraId="3F75D81D" w14:textId="77777777" w:rsidR="00A22BCA" w:rsidRPr="00E07B76" w:rsidRDefault="00A22BCA" w:rsidP="00A22BCA">
      <w:pPr>
        <w:pStyle w:val="SDatePlace"/>
        <w:spacing w:after="0"/>
        <w:jc w:val="both"/>
        <w:rPr>
          <w:lang w:val="it-IT"/>
        </w:rPr>
      </w:pPr>
    </w:p>
    <w:p w14:paraId="3F75D81E" w14:textId="2CAB15F5" w:rsidR="00A22BCA" w:rsidRPr="00E07B76" w:rsidRDefault="00A6618C" w:rsidP="00A22BCA">
      <w:pPr>
        <w:pStyle w:val="SDatePlace"/>
        <w:spacing w:after="0"/>
        <w:jc w:val="both"/>
        <w:rPr>
          <w:lang w:val="it-IT"/>
        </w:rPr>
      </w:pPr>
      <w:r>
        <w:rPr>
          <w:lang w:val="it"/>
        </w:rPr>
        <w:t>In considerazione</w:t>
      </w:r>
      <w:r w:rsidR="00084F01">
        <w:rPr>
          <w:lang w:val="it"/>
        </w:rPr>
        <w:t xml:space="preserve"> </w:t>
      </w:r>
      <w:r>
        <w:rPr>
          <w:lang w:val="it"/>
        </w:rPr>
        <w:t>del</w:t>
      </w:r>
      <w:r w:rsidR="00084F01">
        <w:rPr>
          <w:lang w:val="it"/>
        </w:rPr>
        <w:t>l</w:t>
      </w:r>
      <w:r w:rsidR="00AF75FC">
        <w:rPr>
          <w:lang w:val="it"/>
        </w:rPr>
        <w:t>’</w:t>
      </w:r>
      <w:r>
        <w:rPr>
          <w:lang w:val="it"/>
        </w:rPr>
        <w:t>importanza di bilanciare l</w:t>
      </w:r>
      <w:r w:rsidR="00AF75FC">
        <w:rPr>
          <w:lang w:val="it"/>
        </w:rPr>
        <w:t>’</w:t>
      </w:r>
      <w:r>
        <w:rPr>
          <w:lang w:val="it"/>
        </w:rPr>
        <w:t xml:space="preserve">autonomia e il costo, la piattaforma verrà proposta inizialmente con diverse opzioni di batteria con </w:t>
      </w:r>
      <w:r w:rsidR="00235FDF">
        <w:rPr>
          <w:lang w:val="it"/>
        </w:rPr>
        <w:t>capacità compresa</w:t>
      </w:r>
      <w:r>
        <w:rPr>
          <w:lang w:val="it"/>
        </w:rPr>
        <w:t xml:space="preserve"> tra 85 e 118 kilowattora (kWh). STLA Large </w:t>
      </w:r>
      <w:r w:rsidR="00235FDF">
        <w:rPr>
          <w:lang w:val="it"/>
        </w:rPr>
        <w:t>ha</w:t>
      </w:r>
      <w:r>
        <w:rPr>
          <w:lang w:val="it"/>
        </w:rPr>
        <w:t xml:space="preserve"> un</w:t>
      </w:r>
      <w:r w:rsidR="00AF75FC">
        <w:rPr>
          <w:lang w:val="it"/>
        </w:rPr>
        <w:t>’</w:t>
      </w:r>
      <w:r>
        <w:rPr>
          <w:lang w:val="it"/>
        </w:rPr>
        <w:t>autonomia complessiva di 800 km</w:t>
      </w:r>
      <w:r w:rsidR="00D21A2F">
        <w:rPr>
          <w:lang w:val="it"/>
        </w:rPr>
        <w:t xml:space="preserve"> (500 miglia)</w:t>
      </w:r>
      <w:r>
        <w:rPr>
          <w:lang w:val="it"/>
        </w:rPr>
        <w:t xml:space="preserve"> per le berline ed è progettata per adattarsi facilmente alle prossime tecnologie di accumulo dell</w:t>
      </w:r>
      <w:r w:rsidR="00AF75FC">
        <w:rPr>
          <w:lang w:val="it"/>
        </w:rPr>
        <w:t>’</w:t>
      </w:r>
      <w:r>
        <w:rPr>
          <w:lang w:val="it"/>
        </w:rPr>
        <w:t xml:space="preserve">energia quando saranno pronte per la produzione. </w:t>
      </w:r>
    </w:p>
    <w:p w14:paraId="3F75D81F" w14:textId="77777777" w:rsidR="00A22BCA" w:rsidRPr="00E07B76" w:rsidRDefault="00A22BCA" w:rsidP="00A22BCA">
      <w:pPr>
        <w:pStyle w:val="SDatePlace"/>
        <w:spacing w:after="0"/>
        <w:jc w:val="both"/>
        <w:rPr>
          <w:lang w:val="it-IT"/>
        </w:rPr>
      </w:pPr>
    </w:p>
    <w:p w14:paraId="3F75D820" w14:textId="5EB17332" w:rsidR="00A22BCA" w:rsidRPr="00E07B76" w:rsidRDefault="00000000" w:rsidP="00A22BCA">
      <w:pPr>
        <w:pStyle w:val="SDatePlace"/>
        <w:spacing w:after="0"/>
        <w:jc w:val="both"/>
        <w:rPr>
          <w:lang w:val="it-IT"/>
        </w:rPr>
      </w:pPr>
      <w:r>
        <w:rPr>
          <w:lang w:val="it"/>
        </w:rPr>
        <w:t>La generazione iniziale di componenti di propulsione ha il potenziale per garantire un</w:t>
      </w:r>
      <w:r w:rsidR="00AF75FC">
        <w:rPr>
          <w:lang w:val="it"/>
        </w:rPr>
        <w:t>’</w:t>
      </w:r>
      <w:r>
        <w:rPr>
          <w:lang w:val="it"/>
        </w:rPr>
        <w:t>accelerazione da 0 a 100 km/h (62 mph) nell</w:t>
      </w:r>
      <w:r w:rsidR="00AF75FC">
        <w:rPr>
          <w:lang w:val="it"/>
        </w:rPr>
        <w:t>’</w:t>
      </w:r>
      <w:r>
        <w:rPr>
          <w:lang w:val="it"/>
        </w:rPr>
        <w:t xml:space="preserve">ordine dei 2 secondi. La ricarica rapida aggiungerà fino a 4,5 kWh al minuto alla batteria da 800 volt. </w:t>
      </w:r>
    </w:p>
    <w:p w14:paraId="3F75D821" w14:textId="77777777" w:rsidR="00A22BCA" w:rsidRPr="00E07B76" w:rsidRDefault="00A22BCA" w:rsidP="00A22BCA">
      <w:pPr>
        <w:pStyle w:val="SDatePlace"/>
        <w:spacing w:after="0"/>
        <w:jc w:val="both"/>
        <w:rPr>
          <w:lang w:val="it-IT"/>
        </w:rPr>
      </w:pPr>
    </w:p>
    <w:p w14:paraId="3F75D822" w14:textId="23BB23D7" w:rsidR="00A22BCA" w:rsidRPr="00E07B76" w:rsidRDefault="00000000" w:rsidP="00A22BCA">
      <w:pPr>
        <w:pStyle w:val="SDatePlace"/>
        <w:spacing w:after="0"/>
        <w:jc w:val="both"/>
        <w:rPr>
          <w:lang w:val="it-IT"/>
        </w:rPr>
      </w:pPr>
      <w:r>
        <w:rPr>
          <w:lang w:val="it"/>
        </w:rPr>
        <w:t xml:space="preserve">STLA Large supporta anche sistemi di propulsione ibridi e a combustione interna senza compromettere le capacità intrinseche del veicolo. </w:t>
      </w:r>
      <w:r w:rsidR="00257285">
        <w:rPr>
          <w:lang w:val="it"/>
        </w:rPr>
        <w:t>Questa</w:t>
      </w:r>
      <w:r>
        <w:rPr>
          <w:lang w:val="it"/>
        </w:rPr>
        <w:t xml:space="preserve"> flessibilità rappresenta un</w:t>
      </w:r>
      <w:r w:rsidR="00235FDF">
        <w:rPr>
          <w:lang w:val="it"/>
        </w:rPr>
        <w:t xml:space="preserve"> </w:t>
      </w:r>
      <w:r w:rsidR="00BE7ED7">
        <w:rPr>
          <w:lang w:val="it"/>
        </w:rPr>
        <w:t>“</w:t>
      </w:r>
      <w:r w:rsidR="00235FDF">
        <w:rPr>
          <w:lang w:val="it"/>
        </w:rPr>
        <w:t>ponte</w:t>
      </w:r>
      <w:r w:rsidR="00BE7ED7">
        <w:rPr>
          <w:lang w:val="it"/>
        </w:rPr>
        <w:t xml:space="preserve">” </w:t>
      </w:r>
      <w:r>
        <w:rPr>
          <w:lang w:val="it"/>
        </w:rPr>
        <w:t xml:space="preserve">per i clienti di tutto il mondo </w:t>
      </w:r>
      <w:r w:rsidR="00235FDF">
        <w:rPr>
          <w:lang w:val="it"/>
        </w:rPr>
        <w:t>nel</w:t>
      </w:r>
      <w:r>
        <w:rPr>
          <w:lang w:val="it"/>
        </w:rPr>
        <w:t xml:space="preserve">la transizione alla propulsione elettrica </w:t>
      </w:r>
      <w:r w:rsidR="00235FDF">
        <w:rPr>
          <w:lang w:val="it"/>
        </w:rPr>
        <w:t>con lo</w:t>
      </w:r>
      <w:r>
        <w:rPr>
          <w:lang w:val="it"/>
        </w:rPr>
        <w:t xml:space="preserve"> sviluppo di una rete di ricarica solida e largamente disponibile. La </w:t>
      </w:r>
      <w:r>
        <w:rPr>
          <w:lang w:val="it"/>
        </w:rPr>
        <w:lastRenderedPageBreak/>
        <w:t xml:space="preserve">flessibilità di progettazione comprende configurazioni di </w:t>
      </w:r>
      <w:r w:rsidR="00235FDF">
        <w:rPr>
          <w:lang w:val="it"/>
        </w:rPr>
        <w:t>installazione</w:t>
      </w:r>
      <w:r>
        <w:rPr>
          <w:lang w:val="it"/>
        </w:rPr>
        <w:t xml:space="preserve"> del motore trasversali e longitudinali, che supportano trasmissioni FWD/RWD/</w:t>
      </w:r>
      <w:r w:rsidR="000F1DE8">
        <w:rPr>
          <w:lang w:val="it"/>
        </w:rPr>
        <w:t>AWD</w:t>
      </w:r>
      <w:r>
        <w:rPr>
          <w:lang w:val="it"/>
        </w:rPr>
        <w:t>.</w:t>
      </w:r>
    </w:p>
    <w:p w14:paraId="3F75D823" w14:textId="77777777" w:rsidR="00A22BCA" w:rsidRPr="00E07B76" w:rsidRDefault="00A22BCA" w:rsidP="00A22BCA">
      <w:pPr>
        <w:pStyle w:val="SDatePlace"/>
        <w:spacing w:after="0"/>
        <w:jc w:val="both"/>
        <w:rPr>
          <w:lang w:val="it-IT"/>
        </w:rPr>
      </w:pPr>
    </w:p>
    <w:p w14:paraId="3F75D824" w14:textId="37FEF998" w:rsidR="00A22BCA" w:rsidRPr="00E07B76" w:rsidRDefault="00A724CC" w:rsidP="00A22BCA">
      <w:pPr>
        <w:pStyle w:val="SDatePlace"/>
        <w:spacing w:after="0"/>
        <w:jc w:val="both"/>
        <w:rPr>
          <w:lang w:val="it-IT"/>
        </w:rPr>
      </w:pPr>
      <w:r>
        <w:rPr>
          <w:lang w:val="it"/>
        </w:rPr>
        <w:t>Dimensioni di STLA Large:</w:t>
      </w:r>
    </w:p>
    <w:p w14:paraId="3F75D825" w14:textId="392CFA51" w:rsidR="00A22BCA" w:rsidRPr="00E07B76" w:rsidRDefault="00A724CC" w:rsidP="00A22BCA">
      <w:pPr>
        <w:pStyle w:val="SDatePlace"/>
        <w:numPr>
          <w:ilvl w:val="0"/>
          <w:numId w:val="17"/>
        </w:numPr>
        <w:spacing w:after="0"/>
        <w:ind w:left="1066" w:hanging="706"/>
        <w:jc w:val="both"/>
        <w:rPr>
          <w:lang w:val="it-IT"/>
        </w:rPr>
      </w:pPr>
      <w:r>
        <w:rPr>
          <w:lang w:val="it"/>
        </w:rPr>
        <w:t>Lunghezza complessiva: 4.764-5.126 millimetri (187,6-201,8 pollici)</w:t>
      </w:r>
    </w:p>
    <w:p w14:paraId="3F75D826" w14:textId="46D7BE2B" w:rsidR="00A22BCA" w:rsidRPr="00E07B76" w:rsidRDefault="00A724CC" w:rsidP="00A22BCA">
      <w:pPr>
        <w:pStyle w:val="SDatePlace"/>
        <w:numPr>
          <w:ilvl w:val="0"/>
          <w:numId w:val="17"/>
        </w:numPr>
        <w:spacing w:after="0"/>
        <w:ind w:left="1066" w:hanging="706"/>
        <w:jc w:val="both"/>
        <w:rPr>
          <w:lang w:val="it-IT"/>
        </w:rPr>
      </w:pPr>
      <w:r>
        <w:rPr>
          <w:lang w:val="it"/>
        </w:rPr>
        <w:t>Larghezza complessiva: 1.897-2.030 millimetri (74,7-79,9 pollici)</w:t>
      </w:r>
    </w:p>
    <w:p w14:paraId="3F75D827" w14:textId="789C1A23" w:rsidR="00A22BCA" w:rsidRPr="00E07B76" w:rsidRDefault="00A724CC" w:rsidP="00A22BCA">
      <w:pPr>
        <w:pStyle w:val="SDatePlace"/>
        <w:numPr>
          <w:ilvl w:val="0"/>
          <w:numId w:val="17"/>
        </w:numPr>
        <w:spacing w:after="0"/>
        <w:ind w:left="1066" w:hanging="706"/>
        <w:jc w:val="both"/>
        <w:rPr>
          <w:lang w:val="it-IT"/>
        </w:rPr>
      </w:pPr>
      <w:r>
        <w:rPr>
          <w:lang w:val="it"/>
        </w:rPr>
        <w:t>Passo variabile tra 2.870-3.075 millimetri (113,0-121,1 pollici)</w:t>
      </w:r>
    </w:p>
    <w:p w14:paraId="3F75D828" w14:textId="7D0F0164" w:rsidR="00A22BCA" w:rsidRPr="00E07B76" w:rsidRDefault="00A724CC" w:rsidP="00A22BCA">
      <w:pPr>
        <w:pStyle w:val="SDatePlace"/>
        <w:numPr>
          <w:ilvl w:val="0"/>
          <w:numId w:val="17"/>
        </w:numPr>
        <w:spacing w:after="0"/>
        <w:ind w:left="1066" w:hanging="706"/>
        <w:jc w:val="both"/>
        <w:rPr>
          <w:lang w:val="it-IT"/>
        </w:rPr>
      </w:pPr>
      <w:r>
        <w:rPr>
          <w:lang w:val="it"/>
        </w:rPr>
        <w:t>Altezza da terra tra 140-288 millimetri (5,5-11,3 pollici)</w:t>
      </w:r>
    </w:p>
    <w:p w14:paraId="3F75D829" w14:textId="77777777" w:rsidR="00A22BCA" w:rsidRPr="00E07B76" w:rsidRDefault="00000000" w:rsidP="00A22BCA">
      <w:pPr>
        <w:pStyle w:val="SDatePlace"/>
        <w:numPr>
          <w:ilvl w:val="0"/>
          <w:numId w:val="17"/>
        </w:numPr>
        <w:spacing w:after="0"/>
        <w:ind w:left="1066" w:hanging="706"/>
        <w:jc w:val="both"/>
        <w:rPr>
          <w:lang w:val="it-IT"/>
        </w:rPr>
      </w:pPr>
      <w:r>
        <w:rPr>
          <w:lang w:val="it"/>
        </w:rPr>
        <w:t>Diametro massimo degli pneumatici: 858 millimetri (32,6 pollici)</w:t>
      </w:r>
    </w:p>
    <w:p w14:paraId="3F75D82A" w14:textId="77777777" w:rsidR="00A22BCA" w:rsidRPr="00E07B76" w:rsidRDefault="00A22BCA" w:rsidP="00A22BCA">
      <w:pPr>
        <w:pStyle w:val="SDatePlace"/>
        <w:spacing w:after="0"/>
        <w:ind w:left="1066"/>
        <w:jc w:val="both"/>
        <w:rPr>
          <w:lang w:val="it-IT"/>
        </w:rPr>
      </w:pPr>
    </w:p>
    <w:p w14:paraId="3F75D82B" w14:textId="589D412B" w:rsidR="00A22BCA" w:rsidRPr="00E07B76" w:rsidRDefault="00000000" w:rsidP="00A22BCA">
      <w:pPr>
        <w:pStyle w:val="SDatePlace"/>
        <w:spacing w:after="0"/>
        <w:jc w:val="both"/>
        <w:rPr>
          <w:lang w:val="it-IT"/>
        </w:rPr>
      </w:pPr>
      <w:r>
        <w:rPr>
          <w:lang w:val="it"/>
        </w:rPr>
        <w:t>La famiglia di quattro piattaforme BEV globali di Stellantis - Small, Medium, Large e Frame - è stata concepita e progettata per estendere il ciclo di vita dei veicoli grazie all</w:t>
      </w:r>
      <w:r w:rsidR="00AF75FC">
        <w:rPr>
          <w:lang w:val="it"/>
        </w:rPr>
        <w:t>’</w:t>
      </w:r>
      <w:r>
        <w:rPr>
          <w:lang w:val="it"/>
        </w:rPr>
        <w:t>intercambiabilità della chimica delle celle delle batterie, degli EDM, degli inverter di potenza e del software di controllo. La piattaforma STLA Large supporta le tecnologie elettriche e software-defined di prossima generazione di Stellantis: STLA Brain, STLA SmartCockpit e STLA AutoDrive.</w:t>
      </w:r>
    </w:p>
    <w:p w14:paraId="3F75D82C" w14:textId="77777777" w:rsidR="00A22BCA" w:rsidRPr="00E07B76" w:rsidRDefault="00A22BCA" w:rsidP="00A22BCA">
      <w:pPr>
        <w:pStyle w:val="SDatePlace"/>
        <w:spacing w:after="0"/>
        <w:jc w:val="both"/>
        <w:rPr>
          <w:lang w:val="it-IT"/>
        </w:rPr>
      </w:pPr>
    </w:p>
    <w:p w14:paraId="3F75D82D" w14:textId="61193A8D" w:rsidR="00A22BCA" w:rsidRDefault="00000000" w:rsidP="00A22BCA">
      <w:pPr>
        <w:pStyle w:val="SDatePlace"/>
        <w:spacing w:after="0"/>
        <w:jc w:val="both"/>
        <w:rPr>
          <w:lang w:val="it"/>
        </w:rPr>
      </w:pPr>
      <w:r>
        <w:rPr>
          <w:lang w:val="it"/>
        </w:rPr>
        <w:t>Stellantis sta investendo più di 50 miliardi di euro nel prossimo decennio nell</w:t>
      </w:r>
      <w:r w:rsidR="00AF75FC">
        <w:rPr>
          <w:lang w:val="it"/>
        </w:rPr>
        <w:t>’</w:t>
      </w:r>
      <w:r>
        <w:rPr>
          <w:lang w:val="it"/>
        </w:rPr>
        <w:t>elettrificazione per raggiungere l</w:t>
      </w:r>
      <w:r w:rsidR="00AF75FC">
        <w:rPr>
          <w:lang w:val="it"/>
        </w:rPr>
        <w:t>’</w:t>
      </w:r>
      <w:r>
        <w:rPr>
          <w:lang w:val="it"/>
        </w:rPr>
        <w:t>obiettivo del 100% del mix di vendite con veicoli elettrici a batteria (BEV) in Europa e il 50% con autovetture e veicoli commerciali leggeri BEV negli Stati Uniti entro il 2030. Per raggiungere questi obiettivi di vendita, l</w:t>
      </w:r>
      <w:r w:rsidR="00AF75FC">
        <w:rPr>
          <w:lang w:val="it"/>
        </w:rPr>
        <w:t>’</w:t>
      </w:r>
      <w:r w:rsidR="005E33BF">
        <w:rPr>
          <w:lang w:val="it"/>
        </w:rPr>
        <w:t>A</w:t>
      </w:r>
      <w:r>
        <w:rPr>
          <w:lang w:val="it"/>
        </w:rPr>
        <w:t>zienda si sta assicurando circa 400 GWh capacità pianificata di batterie, grazie al supporto di sei impianti di produzione di batterie in Nord America e in Europa. Stellantis prevede di immettere sul mercato 48 BEV entro il 2024 ed è sulla buona strada per diventare un</w:t>
      </w:r>
      <w:r w:rsidR="00AF75FC">
        <w:rPr>
          <w:lang w:val="it"/>
        </w:rPr>
        <w:t>’</w:t>
      </w:r>
      <w:r>
        <w:rPr>
          <w:lang w:val="it"/>
        </w:rPr>
        <w:t xml:space="preserve">azienda a zero emissioni di carbonio entro il 2038, tutti gli ambiti inclusi, con una compensazione a una cifra delle emissioni rimanenti. </w:t>
      </w:r>
    </w:p>
    <w:p w14:paraId="1FE82198" w14:textId="275D8D0D" w:rsidR="006A0AA6" w:rsidRDefault="006A0AA6" w:rsidP="00A22BCA">
      <w:pPr>
        <w:pStyle w:val="SDatePlace"/>
        <w:spacing w:after="0"/>
        <w:jc w:val="both"/>
        <w:rPr>
          <w:lang w:val="it"/>
        </w:rPr>
      </w:pPr>
    </w:p>
    <w:p w14:paraId="4AF8F47A" w14:textId="0222351C" w:rsidR="006A0AA6" w:rsidRPr="006A0AA6" w:rsidRDefault="006A0AA6" w:rsidP="00A22BCA">
      <w:pPr>
        <w:pStyle w:val="SDatePlace"/>
        <w:spacing w:after="0"/>
        <w:jc w:val="both"/>
        <w:rPr>
          <w:u w:val="single"/>
          <w:lang w:val="it-IT"/>
        </w:rPr>
      </w:pPr>
      <w:hyperlink r:id="rId15" w:history="1">
        <w:r w:rsidRPr="006A0AA6">
          <w:rPr>
            <w:rStyle w:val="Hyperlink"/>
            <w:u w:val="single"/>
            <w:lang w:val="it-IT"/>
          </w:rPr>
          <w:t>Guarda il video</w:t>
        </w:r>
      </w:hyperlink>
    </w:p>
    <w:p w14:paraId="3F75D82E" w14:textId="77777777" w:rsidR="00A22BCA" w:rsidRPr="00E07B76" w:rsidRDefault="00A22BCA" w:rsidP="00A22BCA">
      <w:pPr>
        <w:pStyle w:val="SDatePlace"/>
        <w:spacing w:after="0"/>
        <w:jc w:val="both"/>
        <w:rPr>
          <w:lang w:val="it-IT"/>
        </w:rPr>
      </w:pPr>
    </w:p>
    <w:p w14:paraId="3F75D82F" w14:textId="77777777" w:rsidR="00A07129" w:rsidRPr="00E07B76" w:rsidRDefault="00000000" w:rsidP="00A22BCA">
      <w:pPr>
        <w:pStyle w:val="SDatePlace"/>
        <w:jc w:val="center"/>
        <w:rPr>
          <w:lang w:val="it-IT"/>
        </w:rPr>
      </w:pPr>
      <w:r>
        <w:rPr>
          <w:lang w:val="it"/>
        </w:rPr>
        <w:t># # #</w:t>
      </w:r>
    </w:p>
    <w:p w14:paraId="3F75D830" w14:textId="77777777" w:rsidR="00D5724A" w:rsidRPr="00E07B76" w:rsidRDefault="00000000" w:rsidP="00D5724A">
      <w:pPr>
        <w:pStyle w:val="SSubtitle"/>
        <w:rPr>
          <w:lang w:val="it-IT"/>
        </w:rPr>
      </w:pPr>
      <w:r w:rsidRPr="00AE0E14">
        <w:rPr>
          <w:lang w:val="it"/>
        </w:rPr>
        <w:t>Stellantis</w:t>
      </w:r>
    </w:p>
    <w:p w14:paraId="3F75D831" w14:textId="6A131EFD" w:rsidR="00C970C9" w:rsidRPr="00856783" w:rsidRDefault="00000000" w:rsidP="00C970C9">
      <w:pPr>
        <w:pStyle w:val="STextitalic"/>
        <w:rPr>
          <w:lang w:val="it"/>
        </w:rPr>
      </w:pPr>
      <w:r w:rsidRPr="00A07129">
        <w:rPr>
          <w:lang w:val="it"/>
        </w:rPr>
        <w:t>Stellantis N.V. (NYSE: STLA/ Euronext Milan: STLAM/ Euronext Pari</w:t>
      </w:r>
      <w:r w:rsidR="00710C35">
        <w:rPr>
          <w:lang w:val="it"/>
        </w:rPr>
        <w:t>s</w:t>
      </w:r>
      <w:r w:rsidRPr="00A07129">
        <w:rPr>
          <w:lang w:val="it"/>
        </w:rPr>
        <w:t>: STLAP) è uno dei principali costruttori di veicoli al mondo e ha l</w:t>
      </w:r>
      <w:r w:rsidR="00AF75FC">
        <w:rPr>
          <w:lang w:val="it"/>
        </w:rPr>
        <w:t>’</w:t>
      </w:r>
      <w:r w:rsidRPr="00A07129">
        <w:rPr>
          <w:lang w:val="it"/>
        </w:rPr>
        <w:t xml:space="preserve">obiettivo di proteggere la libertà di movimento attraverso mezzi sicuri, puliti ed economicamente accessibili. Celebre per i suoi brand iconici e innovativi - Abarth, Alfa Romeo, Chrysler, Citroën, Dodge, DS Automobiles, Fiat, </w:t>
      </w:r>
      <w:r w:rsidR="00BE7ED7" w:rsidRPr="006F0268">
        <w:rPr>
          <w:lang w:val="it"/>
        </w:rPr>
        <w:t>Jeep</w:t>
      </w:r>
      <w:r w:rsidR="00BE7ED7" w:rsidRPr="00E51113">
        <w:rPr>
          <w:vertAlign w:val="subscript"/>
          <w:lang w:val="it"/>
        </w:rPr>
        <w:t>®</w:t>
      </w:r>
      <w:r w:rsidRPr="00AA2A99">
        <w:rPr>
          <w:vertAlign w:val="subscript"/>
          <w:lang w:val="it"/>
        </w:rPr>
        <w:t>,</w:t>
      </w:r>
      <w:r w:rsidRPr="00A07129">
        <w:rPr>
          <w:lang w:val="it"/>
        </w:rPr>
        <w:t xml:space="preserve"> Lancia, Maserati, Opel, Peugeot, Ram, Vauxhall, Free2move e Leasys - Stellantis sta attuando Dare </w:t>
      </w:r>
      <w:r w:rsidRPr="00A07129">
        <w:rPr>
          <w:lang w:val="it"/>
        </w:rPr>
        <w:lastRenderedPageBreak/>
        <w:t>Forward 2030, un ambizioso piano strategico che le permetterà di trasformarsi, entro il 2038, in un</w:t>
      </w:r>
      <w:r w:rsidR="00AF75FC">
        <w:rPr>
          <w:lang w:val="it"/>
        </w:rPr>
        <w:t>’</w:t>
      </w:r>
      <w:r w:rsidRPr="00A07129">
        <w:rPr>
          <w:lang w:val="it"/>
        </w:rPr>
        <w:t xml:space="preserve">azienda tecnologica di mobilità a zero emissioni nette di carbonio, creando al contempo valore aggiunto per tutti gli stakeholder. Per maggiori informazioni, visitare </w:t>
      </w:r>
      <w:hyperlink r:id="rId16" w:history="1">
        <w:r w:rsidRPr="00420965">
          <w:rPr>
            <w:rStyle w:val="Hyperlink"/>
            <w:u w:val="single"/>
            <w:lang w:val="it"/>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0942CD" w14:paraId="3F75D83A" w14:textId="77777777" w:rsidTr="002512D5">
        <w:trPr>
          <w:trHeight w:val="729"/>
        </w:trPr>
        <w:tc>
          <w:tcPr>
            <w:tcW w:w="579" w:type="dxa"/>
            <w:vAlign w:val="center"/>
          </w:tcPr>
          <w:p w14:paraId="3F75D832" w14:textId="77777777" w:rsidR="00C970C9" w:rsidRPr="00856783" w:rsidRDefault="00000000" w:rsidP="002512D5">
            <w:pPr>
              <w:spacing w:after="0"/>
              <w:jc w:val="left"/>
              <w:rPr>
                <w:color w:val="243782" w:themeColor="text2"/>
                <w:sz w:val="22"/>
                <w:szCs w:val="22"/>
                <w:lang w:val="it"/>
              </w:rPr>
            </w:pPr>
            <w:r>
              <w:rPr>
                <w:noProof/>
                <w:color w:val="243782" w:themeColor="text2"/>
                <w:sz w:val="22"/>
                <w:szCs w:val="22"/>
              </w:rPr>
              <w:drawing>
                <wp:anchor distT="0" distB="0" distL="114300" distR="114300" simplePos="0" relativeHeight="251660288" behindDoc="0" locked="0" layoutInCell="1" allowOverlap="1" wp14:anchorId="3F75D844" wp14:editId="3F75D845">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01580" name="Image 4" descr="Une image contenant cercle, symbole, Graphique, Police&#10;&#10;Description générée automatiquement"/>
                          <pic:cNvPicPr/>
                        </pic:nvPicPr>
                        <pic:blipFill>
                          <a:blip r:embed="rId17"/>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3F75D833" w14:textId="77777777" w:rsidR="00C970C9" w:rsidRPr="006279C9" w:rsidRDefault="00000000" w:rsidP="002512D5">
            <w:pPr>
              <w:spacing w:before="120" w:after="0"/>
              <w:jc w:val="left"/>
              <w:rPr>
                <w:color w:val="243782" w:themeColor="text2"/>
                <w:sz w:val="22"/>
                <w:szCs w:val="22"/>
              </w:rPr>
            </w:pPr>
            <w:r w:rsidRPr="006279C9">
              <w:rPr>
                <w:color w:val="243782" w:themeColor="text2"/>
                <w:sz w:val="22"/>
                <w:szCs w:val="22"/>
                <w:lang w:val="it"/>
              </w:rPr>
              <w:t>@Stellantis</w:t>
            </w:r>
          </w:p>
        </w:tc>
        <w:tc>
          <w:tcPr>
            <w:tcW w:w="570" w:type="dxa"/>
            <w:vAlign w:val="center"/>
          </w:tcPr>
          <w:p w14:paraId="3F75D834" w14:textId="77777777" w:rsidR="00C970C9" w:rsidRPr="006279C9" w:rsidRDefault="00000000" w:rsidP="002512D5">
            <w:pPr>
              <w:spacing w:after="0"/>
              <w:jc w:val="left"/>
              <w:rPr>
                <w:color w:val="243782" w:themeColor="text2"/>
                <w:sz w:val="22"/>
                <w:szCs w:val="22"/>
              </w:rPr>
            </w:pPr>
            <w:r>
              <w:rPr>
                <w:noProof/>
              </w:rPr>
              <w:drawing>
                <wp:anchor distT="0" distB="0" distL="114300" distR="114300" simplePos="0" relativeHeight="251661312" behindDoc="0" locked="0" layoutInCell="1" allowOverlap="1" wp14:anchorId="3F75D846" wp14:editId="3F75D847">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8"/>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3F75D835" w14:textId="77777777" w:rsidR="00C970C9" w:rsidRPr="006279C9" w:rsidRDefault="00000000" w:rsidP="002512D5">
            <w:pPr>
              <w:spacing w:before="120" w:after="0"/>
              <w:jc w:val="left"/>
              <w:rPr>
                <w:color w:val="243782" w:themeColor="text2"/>
                <w:sz w:val="22"/>
                <w:szCs w:val="22"/>
              </w:rPr>
            </w:pPr>
            <w:r w:rsidRPr="006279C9">
              <w:rPr>
                <w:color w:val="243782" w:themeColor="text2"/>
                <w:sz w:val="22"/>
                <w:szCs w:val="22"/>
                <w:lang w:val="it"/>
              </w:rPr>
              <w:t>Stellantis</w:t>
            </w:r>
          </w:p>
        </w:tc>
        <w:tc>
          <w:tcPr>
            <w:tcW w:w="556" w:type="dxa"/>
            <w:vAlign w:val="center"/>
          </w:tcPr>
          <w:p w14:paraId="3F75D836" w14:textId="77777777" w:rsidR="00C970C9" w:rsidRPr="006279C9" w:rsidRDefault="00000000"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58240" behindDoc="1" locked="0" layoutInCell="1" allowOverlap="1" wp14:anchorId="3F75D848" wp14:editId="3F75D849">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14075"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3F75D837" w14:textId="77777777" w:rsidR="00C970C9" w:rsidRPr="006279C9" w:rsidRDefault="00000000" w:rsidP="002512D5">
            <w:pPr>
              <w:spacing w:before="120" w:after="0"/>
              <w:jc w:val="left"/>
              <w:rPr>
                <w:color w:val="243782" w:themeColor="text2"/>
                <w:sz w:val="22"/>
                <w:szCs w:val="22"/>
              </w:rPr>
            </w:pPr>
            <w:r w:rsidRPr="006279C9">
              <w:rPr>
                <w:color w:val="243782" w:themeColor="text2"/>
                <w:sz w:val="22"/>
                <w:szCs w:val="22"/>
                <w:lang w:val="it"/>
              </w:rPr>
              <w:t>Stellantis</w:t>
            </w:r>
          </w:p>
        </w:tc>
        <w:tc>
          <w:tcPr>
            <w:tcW w:w="568" w:type="dxa"/>
            <w:vAlign w:val="center"/>
          </w:tcPr>
          <w:p w14:paraId="3F75D838" w14:textId="77777777" w:rsidR="00C970C9" w:rsidRPr="006279C9" w:rsidRDefault="00000000"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59264" behindDoc="1" locked="0" layoutInCell="1" allowOverlap="1" wp14:anchorId="3F75D84A" wp14:editId="3F75D84B">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68177"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F75D839" w14:textId="77777777" w:rsidR="00C970C9" w:rsidRPr="006279C9" w:rsidRDefault="00000000" w:rsidP="002512D5">
            <w:pPr>
              <w:spacing w:before="120" w:after="0"/>
              <w:jc w:val="left"/>
              <w:rPr>
                <w:color w:val="243782" w:themeColor="text2"/>
                <w:sz w:val="22"/>
                <w:szCs w:val="22"/>
              </w:rPr>
            </w:pPr>
            <w:r w:rsidRPr="006279C9">
              <w:rPr>
                <w:color w:val="243782" w:themeColor="text2"/>
                <w:sz w:val="22"/>
                <w:szCs w:val="22"/>
                <w:lang w:val="it"/>
              </w:rPr>
              <w:t>Stellantis</w:t>
            </w:r>
          </w:p>
        </w:tc>
      </w:tr>
      <w:tr w:rsidR="000942CD" w:rsidRPr="006A0AA6" w14:paraId="3F75D840" w14:textId="77777777" w:rsidTr="002512D5">
        <w:tblPrEx>
          <w:tblCellMar>
            <w:right w:w="57" w:type="dxa"/>
          </w:tblCellMar>
        </w:tblPrEx>
        <w:trPr>
          <w:gridAfter w:val="1"/>
          <w:wAfter w:w="22" w:type="dxa"/>
          <w:trHeight w:val="2043"/>
        </w:trPr>
        <w:tc>
          <w:tcPr>
            <w:tcW w:w="8364" w:type="dxa"/>
            <w:gridSpan w:val="8"/>
          </w:tcPr>
          <w:p w14:paraId="3F75D83B" w14:textId="77777777" w:rsidR="00C970C9" w:rsidRDefault="00000000" w:rsidP="002512D5">
            <w:r w:rsidRPr="0086416D">
              <w:rPr>
                <w:noProof/>
                <w:lang w:val="fr-FR" w:eastAsia="fr-FR"/>
              </w:rPr>
              <mc:AlternateContent>
                <mc:Choice Requires="wps">
                  <w:drawing>
                    <wp:inline distT="0" distB="0" distL="0" distR="0" wp14:anchorId="3F75D84C" wp14:editId="3F75D84D">
                      <wp:extent cx="432000" cy="61913"/>
                      <wp:effectExtent l="0" t="0" r="6350" b="0"/>
                      <wp:docPr id="13"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id="Freeform 27" o:spid="_x0000_i1026" style="width:34pt;height:4.9pt;mso-left-percent:-10001;mso-position-horizontal-relative:char;mso-position-vertical-relative:line;mso-top-percent:-10001;mso-wrap-style:square;v-text-anchor:top;visibility:visible" coordsize="354,39" path="m329,39l,39,27,,354,,329,39xe" fillcolor="#243782" stroked="f">
                      <v:path arrowok="t" o:connecttype="custom" o:connectlocs="401492,61913;0,61913;32949,0;432000,0;401492,61913" o:connectangles="0,0,0,0,0"/>
                      <w10:wrap type="none"/>
                      <w10:anchorlock/>
                    </v:shape>
                  </w:pict>
                </mc:Fallback>
              </mc:AlternateContent>
            </w:r>
          </w:p>
          <w:p w14:paraId="3F75D83C" w14:textId="77777777" w:rsidR="00C970C9" w:rsidRPr="00E07B76" w:rsidRDefault="00000000" w:rsidP="002512D5">
            <w:pPr>
              <w:pStyle w:val="SContact-Title"/>
              <w:rPr>
                <w:lang w:val="it-IT"/>
              </w:rPr>
            </w:pPr>
            <w:r w:rsidRPr="0085397B">
              <w:rPr>
                <w:lang w:val="it"/>
              </w:rPr>
              <w:t>Per maggiori informazioni, contattare:</w:t>
            </w:r>
          </w:p>
          <w:p w14:paraId="3F75D83D" w14:textId="77777777" w:rsidR="00C970C9" w:rsidRPr="00E07B76" w:rsidRDefault="00000000" w:rsidP="002512D5">
            <w:pPr>
              <w:pStyle w:val="SContact-Sendersinfo"/>
              <w:rPr>
                <w:sz w:val="22"/>
                <w:szCs w:val="22"/>
                <w:lang w:val="it-IT"/>
              </w:rPr>
            </w:pPr>
            <w:sdt>
              <w:sdtPr>
                <w:rPr>
                  <w:sz w:val="22"/>
                  <w:szCs w:val="22"/>
                </w:rPr>
                <w:id w:val="2040771457"/>
                <w:placeholder>
                  <w:docPart w:val="0C5FF97811B74D71AD9FA6AED61262A4"/>
                </w:placeholder>
              </w:sdtPr>
              <w:sdtContent>
                <w:r w:rsidRPr="00A07129">
                  <w:rPr>
                    <w:sz w:val="22"/>
                    <w:szCs w:val="22"/>
                    <w:lang w:val="it"/>
                  </w:rPr>
                  <w:t>Fernão SILVEIRA</w:t>
                </w:r>
              </w:sdtContent>
            </w:sdt>
            <w:r w:rsidRPr="00A07129">
              <w:rPr>
                <w:sz w:val="22"/>
                <w:szCs w:val="22"/>
                <w:lang w:val="it"/>
              </w:rPr>
              <w:t xml:space="preserve"> </w:t>
            </w:r>
            <w:sdt>
              <w:sdtPr>
                <w:rPr>
                  <w:sz w:val="22"/>
                  <w:szCs w:val="22"/>
                </w:rPr>
                <w:id w:val="471761696"/>
                <w:placeholder>
                  <w:docPart w:val="D1C9179D225A416EAB673E35BC759C69"/>
                </w:placeholder>
              </w:sdtPr>
              <w:sdtContent>
                <w:r w:rsidRPr="00A07129">
                  <w:rPr>
                    <w:rFonts w:asciiTheme="minorHAnsi" w:hAnsiTheme="minorHAnsi"/>
                    <w:sz w:val="22"/>
                    <w:szCs w:val="22"/>
                    <w:lang w:val="it"/>
                  </w:rPr>
                  <w:t>+31 6 43 25 43 41 - fernao.silveira@stellantis.com</w:t>
                </w:r>
              </w:sdtContent>
            </w:sdt>
          </w:p>
          <w:p w14:paraId="3F75D83E" w14:textId="77777777" w:rsidR="00287868" w:rsidRPr="005F74BC" w:rsidRDefault="00000000" w:rsidP="00287868">
            <w:pPr>
              <w:pStyle w:val="SContact-Sendersinfo"/>
              <w:rPr>
                <w:sz w:val="22"/>
                <w:szCs w:val="22"/>
                <w:lang w:val="fr-FR"/>
              </w:rPr>
            </w:pPr>
            <w:sdt>
              <w:sdtPr>
                <w:rPr>
                  <w:sz w:val="22"/>
                  <w:szCs w:val="22"/>
                </w:rPr>
                <w:id w:val="1417872430"/>
                <w:placeholder>
                  <w:docPart w:val="FCC3413038BB4545B0729BC3A343E021"/>
                </w:placeholder>
              </w:sdtPr>
              <w:sdtContent>
                <w:r w:rsidRPr="00913ED0">
                  <w:rPr>
                    <w:sz w:val="22"/>
                    <w:szCs w:val="22"/>
                    <w:lang w:val="fr-FR"/>
                  </w:rPr>
                  <w:t>Nathalie ROUSSEL</w:t>
                </w:r>
              </w:sdtContent>
            </w:sdt>
            <w:r w:rsidRPr="00913ED0">
              <w:rPr>
                <w:sz w:val="22"/>
                <w:szCs w:val="22"/>
                <w:lang w:val="fr-FR"/>
              </w:rPr>
              <w:t xml:space="preserve"> </w:t>
            </w:r>
            <w:sdt>
              <w:sdtPr>
                <w:rPr>
                  <w:sz w:val="22"/>
                  <w:szCs w:val="22"/>
                </w:rPr>
                <w:id w:val="340724377"/>
                <w:placeholder>
                  <w:docPart w:val="87D5631159654F89A7C2D3E861E70D2D"/>
                </w:placeholder>
              </w:sdtPr>
              <w:sdtContent>
                <w:r w:rsidRPr="00913ED0">
                  <w:rPr>
                    <w:rFonts w:asciiTheme="minorHAnsi" w:hAnsiTheme="minorHAnsi"/>
                    <w:sz w:val="22"/>
                    <w:szCs w:val="22"/>
                    <w:lang w:val="fr-FR"/>
                  </w:rPr>
                  <w:t>+33 6 87 77 41 82 - nathalie.roussel@stellantis.com</w:t>
                </w:r>
              </w:sdtContent>
            </w:sdt>
          </w:p>
          <w:p w14:paraId="3F75D83F" w14:textId="77777777" w:rsidR="00C970C9" w:rsidRPr="00287868" w:rsidRDefault="00000000" w:rsidP="002512D5">
            <w:pPr>
              <w:pStyle w:val="SFooter-Emailwebsite"/>
              <w:rPr>
                <w:lang w:val="fr-FR"/>
              </w:rPr>
            </w:pPr>
            <w:r w:rsidRPr="00E07B76">
              <w:rPr>
                <w:lang w:val="fr-FR"/>
              </w:rPr>
              <w:t>communications@stellantis.com</w:t>
            </w:r>
            <w:r w:rsidRPr="00E07B76">
              <w:rPr>
                <w:lang w:val="fr-FR"/>
              </w:rPr>
              <w:br/>
              <w:t>www.stellantis.com</w:t>
            </w:r>
          </w:p>
        </w:tc>
      </w:tr>
    </w:tbl>
    <w:p w14:paraId="3F75D841" w14:textId="77777777" w:rsidR="008B0D4F" w:rsidRPr="00287868" w:rsidRDefault="008B0D4F" w:rsidP="001B7013">
      <w:pPr>
        <w:spacing w:after="0"/>
        <w:jc w:val="left"/>
        <w:rPr>
          <w:lang w:val="fr-FR"/>
        </w:rPr>
      </w:pPr>
    </w:p>
    <w:sectPr w:rsidR="008B0D4F" w:rsidRPr="00287868" w:rsidSect="009D7CE1">
      <w:footerReference w:type="default" r:id="rId21"/>
      <w:headerReference w:type="first" r:id="rId22"/>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6403F" w14:textId="77777777" w:rsidR="00501474" w:rsidRDefault="00501474">
      <w:pPr>
        <w:spacing w:after="0"/>
      </w:pPr>
      <w:r>
        <w:separator/>
      </w:r>
    </w:p>
  </w:endnote>
  <w:endnote w:type="continuationSeparator" w:id="0">
    <w:p w14:paraId="3BA4FFD8" w14:textId="77777777" w:rsidR="00501474" w:rsidRDefault="005014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7E5645AD-B023-4E38-9EDD-856D42C574EB}"/>
    <w:embedBold r:id="rId2" w:fontKey="{CA0B8F18-85A4-4A9F-8684-B55D3AD63B9C}"/>
    <w:embedItalic r:id="rId3" w:fontKey="{E98EB925-89C0-4290-87AD-B00AB165A8D2}"/>
  </w:font>
  <w:font w:name="Encode Sans ExpandedSemiBold">
    <w:panose1 w:val="00000000000000000000"/>
    <w:charset w:val="00"/>
    <w:family w:val="auto"/>
    <w:pitch w:val="variable"/>
    <w:sig w:usb0="A00000FF" w:usb1="4000207B" w:usb2="00000000" w:usb3="00000000" w:csb0="00000193" w:csb1="00000000"/>
    <w:embedRegular r:id="rId4" w:fontKey="{CAF7113D-C4AE-4434-8F74-727F8ADE6CC7}"/>
    <w:embedItalic r:id="rId5" w:fontKey="{6F034FD2-B6B4-4C59-A530-F6BA3EE233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D84E" w14:textId="77777777" w:rsidR="00992BE1" w:rsidRPr="00A51B6A" w:rsidRDefault="00000000" w:rsidP="0002070C">
    <w:pPr>
      <w:pStyle w:val="SPagination"/>
      <w:rPr>
        <w:szCs w:val="16"/>
      </w:rPr>
    </w:pPr>
    <w:r w:rsidRPr="00A51B6A">
      <w:rPr>
        <w:szCs w:val="16"/>
        <w:lang w:val="it"/>
      </w:rPr>
      <w:t xml:space="preserve">- </w:t>
    </w:r>
    <w:r w:rsidRPr="00A51B6A">
      <w:rPr>
        <w:rStyle w:val="PageNumber"/>
        <w:szCs w:val="16"/>
      </w:rPr>
      <w:fldChar w:fldCharType="begin"/>
    </w:r>
    <w:r w:rsidRPr="00A51B6A">
      <w:rPr>
        <w:rStyle w:val="PageNumber"/>
        <w:szCs w:val="16"/>
        <w:lang w:val="it"/>
      </w:rPr>
      <w:instrText xml:space="preserve"> PAGE </w:instrText>
    </w:r>
    <w:r w:rsidRPr="00A51B6A">
      <w:rPr>
        <w:rStyle w:val="PageNumber"/>
        <w:szCs w:val="16"/>
      </w:rPr>
      <w:fldChar w:fldCharType="separate"/>
    </w:r>
    <w:r w:rsidRPr="00A51B6A">
      <w:rPr>
        <w:rStyle w:val="PageNumber"/>
        <w:szCs w:val="16"/>
        <w:lang w:val="it"/>
      </w:rPr>
      <w:t>5</w:t>
    </w:r>
    <w:r w:rsidRPr="00A51B6A">
      <w:rPr>
        <w:rStyle w:val="PageNumber"/>
        <w:szCs w:val="16"/>
      </w:rPr>
      <w:fldChar w:fldCharType="end"/>
    </w:r>
    <w:r w:rsidRPr="00A51B6A">
      <w:rPr>
        <w:szCs w:val="16"/>
        <w:lang w:val="i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A336B" w14:textId="77777777" w:rsidR="00501474" w:rsidRDefault="00501474">
      <w:pPr>
        <w:spacing w:after="0"/>
      </w:pPr>
      <w:r>
        <w:separator/>
      </w:r>
    </w:p>
  </w:footnote>
  <w:footnote w:type="continuationSeparator" w:id="0">
    <w:p w14:paraId="43AAE5C5" w14:textId="77777777" w:rsidR="00501474" w:rsidRDefault="005014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D84F" w14:textId="77777777" w:rsidR="005F2120" w:rsidRDefault="00000000" w:rsidP="0002070C">
    <w:r w:rsidRPr="00A33E8D">
      <w:rPr>
        <w:noProof/>
        <w:lang w:val="fr-FR" w:eastAsia="fr-FR"/>
      </w:rPr>
      <mc:AlternateContent>
        <mc:Choice Requires="wpg">
          <w:drawing>
            <wp:anchor distT="0" distB="0" distL="114300" distR="114300" simplePos="0" relativeHeight="251659264" behindDoc="1" locked="1" layoutInCell="1" allowOverlap="1" wp14:anchorId="3F75D850" wp14:editId="3F75D851">
              <wp:simplePos x="0" y="0"/>
              <wp:positionH relativeFrom="page">
                <wp:posOffset>448310</wp:posOffset>
              </wp:positionH>
              <wp:positionV relativeFrom="page">
                <wp:posOffset>-249555</wp:posOffset>
              </wp:positionV>
              <wp:extent cx="269875" cy="2642870"/>
              <wp:effectExtent l="0" t="0" r="0" b="508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42870"/>
                        <a:chOff x="0" y="-354169"/>
                        <a:chExt cx="315912" cy="310054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wps:spPr bwMode="auto">
                        <a:xfrm>
                          <a:off x="0" y="-354169"/>
                          <a:ext cx="315912" cy="299418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75D854" w14:textId="77777777" w:rsidR="00A33E8D" w:rsidRPr="00683765" w:rsidRDefault="00000000" w:rsidP="00297094">
                            <w:pPr>
                              <w:pStyle w:val="SPRESSRELEASE-TITLE"/>
                            </w:pPr>
                            <w:r w:rsidRPr="00683765">
                              <w:rPr>
                                <w:lang w:val="it"/>
                              </w:rPr>
                              <w:t>COMUNICATO STAMPA</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75D850" id="Groupe 29" o:spid="_x0000_s1026" style="position:absolute;left:0;text-align:left;margin-left:35.3pt;margin-top:-19.65pt;width:21.25pt;height:208.1pt;z-index:-251657216;mso-position-horizontal-relative:page;mso-position-vertical-relative:page;mso-width-relative:margin;mso-height-relative:margin" coordorigin=",-3541" coordsize="3159,3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1VYQgAAD0yAAAOAAAAZHJzL2Uyb0RvYy54bWzsW21v2zYQ/j5g/0HQxwGtrVdbRp2i69pi&#10;QNcWaIZ9ZmT5BZMlTVJit79+d0dKIh0xvnRdsCHJB0OiTg/vHh7vjhTz4uVxnzs3Wd3symLpes+n&#10;rpMVabnaFZul+/vl22dz12laUaxEXhbZ0v2SNe7Lix9/eHGoFplfbst8ldUOgBTN4lAt3W3bVovJ&#10;pEm32V40z8sqK+Dhuqz3ooXbejNZ1eIA6Pt84k+n8eRQ1quqLtOsaaD1F/nQvSD89TpL24/rdZO1&#10;Tr50QbeWfmv6vcLfycULsdjUotruUqWG+AYt9mJXQKc91C+iFc51vbsFtd+lddmU6/Z5Wu4n5Xq9&#10;SzOyAazxpifWvKvL64ps2SwOm6qnCag94embYdMPN+/q6nP1qZbaw+X7Mv2zcYry9VYUm+xVUwGJ&#10;MLRI1eRQbRb6K3i/Gd4/rus94oBdzpFI/tKTnB1bJ4VGP07ms8h1Unjkx6E/n6lRSLcwVMNrz4Io&#10;9OJEjlC6faNeD7wo8Xz5euBNp1EYkmZiITsnFXuVDhW4VTMw1/wz5j5vRZXRgDRIw6fa2a2WLhhT&#10;iD0496vrtiQRZ4Y6Yecg1ZHbWJkdyK7r8rDNxAr09AC1vATW3qx2Gv8aJOI3MHLO1eG3cgX9C+if&#10;vHB0HAIPaCd/74ZC59KfhQFMKINLsajqpn2XlXsHL5ZuDa5AHYib902LDjGI4LgX5dtdnlMfeWE0&#10;gCC2wOhInSU7V+XqC+gP8QPAt2X91XUOMBeXbvPXtagzYOB6/7qEqQtkiCIFiaXbdpevWzmPYSJV&#10;on1ffK5SFMRuUdvL4x+irpTiLZj8QY7NmP5SVqknlVI34DxS1X/di+LOiz7eiNwhvz/nQIa34GgY&#10;L3RUn3WPKEhwQtJ8jIO5f+olYQJNNF8D+Jvf7SJZnu+qBieJWFi8pCnz3QodBWUo0mevc/ACAQMt&#10;0jQrWhls4KEumRfOYekmEShjuJZYQJgsVuR1OHfeqOtW7HJ5/eR8Q4YcD2Ezw/k8CgOGM8FYnIav&#10;7+R9XhiGMQT0J/d7vLEPikSZQSn2eTT9H8j9fAhpT+73uFNvYrqfzynevlf0m3oxVF0U/WZ+6EWq&#10;GO5KND+Yd9WuD3+UmiGddQXeSX32lHz/j5UfpFsj/AUP6X9QT3Xh78n/HufKA/Kt8r+3dZbhXovj&#10;0aJaS8FQXbPXEzKcGev3LpwZK84kCb05BVstoqXXcsWprx9gW2UF601s2qyUqpfQy3qfw2bNTxNn&#10;7jkH+MF5o4uAXb3I1Nk6caK2EwYUKDw1kTGQwJAYBQkNkTEQWD/13cRJMK4LrAB7oemoQVCm9xJW&#10;GCimeqFxGMh3vYQVBqPSIDWqDjrOIJIk42Zh/uqlPH8cSWfZrpJOtA2JRbWnc+0F4zqx2PZ0ur35&#10;OJJB+Hw+zpOvE+6P6+SbjFscydcZtyGxGPd1xm1ILMZ9nXE/GeXJNxm3+JOvMx5E40gG47YJF+iM&#10;W5ACFuOBzrgNicV4oDMejse1wGDc5k+BzngYj/IUmIxb/An2fIYZbENiMR7qjFuQQhbjoc64DYnF&#10;OGwgn7UuNBi3+VOoMx6NR7rQZNzi46HOeDQeVUIW47CgGKyzIEUsxiOdcRsSi/FIZzwej3SRwbjN&#10;xyOd8Xg8qkQm4xYfj3TGbUgsxmOdcQtSzGIcC/M+c87GI11sMm7xp1hn3FItxQbjNh+PdcZtSCzG&#10;Y51xGxKLcfiCNPBkQZrpjGvFIJSefXEptvKrhlikx0IVnHAFnx7gi9tUflkoG/xEhdUnbFhedhvV&#10;IIWlp0UYhhGFaV0H/d0tDCOFwt1K/25hGAwUps9NZ5GBbxSmGvisMJZ/KC03486LKxs9npGwvpDo&#10;PDOxXCNleIZiTUbiPFOx8EJxKK7wI8q5AcLqisR5pmIJReI8U7FOInGeqVgMkTjPVKx4UByqGo6p&#10;WNaQOM9UrF1InGcqFigkzjMVqxAS55mKpQaKQznBMRXrCRLnmYpFA4nzTMXKgMR5pmL6J3GeqZjj&#10;URzyOMdUTOQkzjMVszWJ80zFlEziPFMx75I4z1RMrigOCZRjqtrauoQsyRJXpkIqZIkrU2OeqZjw&#10;SHeeqZjVUBwyl6aMDE8qOeH3+NOTLbXrwMmWK3wHPoSLFnNad4kfUGGbxNkuXdwLweZ9eZNdliTQ&#10;YmbDx9BrdxBgeJxeX+3Sn7OvurDUUG1ZV/T+3U2ovYFj3ukQsAugbNBw72p8FNixzgmUfjBU/a6W&#10;ZE/6pGpkcaJS/QkObtsQutFl39pPqLPDab4CPknjyWnlad+xYLgL1CFS+zta7wdveLkHtTKSM6fT&#10;EL1NcoKrVha8qj1OgFSJESdGp75hEw/eeKXT0wQab/1PwRsuqCqkE3f1YaUwTAaW9kFHDsXjjgbc&#10;XLnt930r3+/NV27BG45pyvK07/S8A2i8Ux58F0cMF1Q12Im74o7NMBtY8KHi3pxAqkw68fu+lc+9&#10;+UpHA6eVp31HjsH9EzxF9p4Gqop67o352bWqUvQ+2UrVlyfTX5WRcWKEir6V7znmK72eKrKbNYkp&#10;y/Ic85XvD9+xbMxa3G0a5mfXKe4cDa0s7XHzZ3ilB+rIMTvtVOFzD6d9Cd5kmdPK0/6B4A0XxH0n&#10;pKz79CirH3Xe8j5+P+tYNrKVKtdP/L5v5XNvvtINLaeVxT0HaLzTW/B5oS9BFDC5Hoh2D9O8bDK5&#10;bMI1EG3r9Ishghw+MxunTO9zHhVXTf2RZ+pcncHFU9nyg3l7vDqCGvjt3DjsjEeefVzhmeed818L&#10;OPrtR3gS22npBi5qugjgoBDcXNGNN4cbuBs5IJ22sASUp6Uf7og0HbuH/1EgotX/U+A/Qej3RM7w&#10;Xx8XfwMAAP//AwBQSwMEFAAGAAgAAAAhAPQSLJnhAAAACgEAAA8AAABkcnMvZG93bnJldi54bWxM&#10;j8FqwzAQRO+F/oPYQm+JrIo6jWs5hND2FApNCqW3jbWxTSzJWIrt/H2VU3Nc5jHzNl9NpmUD9b5x&#10;VoGYJ8DIlk43tlLwvX+fvQDzAa3G1llScCEPq+L+LsdMu9F+0bALFYsl1meooA6hyzj3ZU0G/dx1&#10;ZGN2dL3BEM++4rrHMZablj8lScoNNjYu1NjRpqbytDsbBR8jjmsp3obt6bi5/O6fP3+2gpR6fJjW&#10;r8ACTeEfhqt+VIciOh3c2WrPWgWLJI2kgplcSmBXQEgB7KBALtIl8CLnty8UfwAAAP//AwBQSwEC&#10;LQAUAAYACAAAACEAtoM4kv4AAADhAQAAEwAAAAAAAAAAAAAAAAAAAAAAW0NvbnRlbnRfVHlwZXNd&#10;LnhtbFBLAQItABQABgAIAAAAIQA4/SH/1gAAAJQBAAALAAAAAAAAAAAAAAAAAC8BAABfcmVscy8u&#10;cmVsc1BLAQItABQABgAIAAAAIQB1fN1VYQgAAD0yAAAOAAAAAAAAAAAAAAAAAC4CAABkcnMvZTJv&#10;RG9jLnhtbFBLAQItABQABgAIAAAAIQD0EiyZ4QAAAAoBAAAPAAAAAAAAAAAAAAAAALsKAABkcnMv&#10;ZG93bnJldi54bWxQSwUGAAAAAAQABADzAAAAyQ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3541;width:3159;height:29941;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968481;0,2968481;0,2968481;23401,2994182;46802,2968481;46802,2968481;50702,2968481;70203,2947063;89703,2968481;89703,2968481;89703,2968481;113104,2994182;136505,2968481;136505,2968481;136505,2968481;159906,2947063;179407,2968481;179407,2968481;179407,2968481;179407,2968481;179407,2968481;202808,2994182;226209,2968481;226209,2968481;226209,2968481;245709,2947063;269110,2968481;269110,2968481;269110,2968481;292511,2994182;315912,2968481;315912,2968481;315912,2968481;315912,0" o:connectangles="0,0,0,0,0,0,0,0,0,0,0,0,0,0,0,0,0,0,0,0,0,0,0,0,0,0,0,0,0,0,0,0,0,0,0,0" textboxrect="0,0,81,699"/>
                <v:textbox style="layout-flow:vertical;mso-layout-flow-alt:bottom-to-top" inset=".7mm,0,1mm,5mm">
                  <w:txbxContent>
                    <w:p w14:paraId="3F75D854" w14:textId="77777777" w:rsidR="00A33E8D" w:rsidRPr="00683765" w:rsidRDefault="00000000" w:rsidP="00297094">
                      <w:pPr>
                        <w:pStyle w:val="SPRESSRELEASE-TITLE"/>
                      </w:pPr>
                      <w:r w:rsidRPr="00683765">
                        <w:rPr>
                          <w:lang w:val="it"/>
                        </w:rPr>
                        <w:t>COMUNICATO STAMPA</w:t>
                      </w:r>
                    </w:p>
                  </w:txbxContent>
                </v:textbox>
              </v:shape>
              <w10:wrap anchorx="page" anchory="page"/>
              <w10:anchorlock/>
            </v:group>
          </w:pict>
        </mc:Fallback>
      </mc:AlternateContent>
    </w:r>
    <w:r w:rsidR="005F2120">
      <w:rPr>
        <w:noProof/>
        <w:lang w:val="fr-FR" w:eastAsia="fr-FR"/>
      </w:rPr>
      <w:drawing>
        <wp:inline distT="0" distB="0" distL="0" distR="0" wp14:anchorId="3F75D852" wp14:editId="3F75D853">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a:blip r:embed="rId1">
                    <a:extLst>
                      <a:ext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7059F"/>
    <w:multiLevelType w:val="hybridMultilevel"/>
    <w:tmpl w:val="4FE683AA"/>
    <w:lvl w:ilvl="0" w:tplc="F18E5CA0">
      <w:start w:val="1"/>
      <w:numFmt w:val="bullet"/>
      <w:lvlText w:val=""/>
      <w:lvlJc w:val="left"/>
      <w:pPr>
        <w:ind w:left="1065" w:hanging="705"/>
      </w:pPr>
      <w:rPr>
        <w:rFonts w:ascii="Symbol" w:hAnsi="Symbol" w:hint="default"/>
      </w:rPr>
    </w:lvl>
    <w:lvl w:ilvl="1" w:tplc="CC428FB6" w:tentative="1">
      <w:start w:val="1"/>
      <w:numFmt w:val="bullet"/>
      <w:lvlText w:val="o"/>
      <w:lvlJc w:val="left"/>
      <w:pPr>
        <w:ind w:left="1440" w:hanging="360"/>
      </w:pPr>
      <w:rPr>
        <w:rFonts w:ascii="Courier New" w:hAnsi="Courier New" w:cs="Courier New" w:hint="default"/>
      </w:rPr>
    </w:lvl>
    <w:lvl w:ilvl="2" w:tplc="C988DEA0" w:tentative="1">
      <w:start w:val="1"/>
      <w:numFmt w:val="bullet"/>
      <w:lvlText w:val=""/>
      <w:lvlJc w:val="left"/>
      <w:pPr>
        <w:ind w:left="2160" w:hanging="360"/>
      </w:pPr>
      <w:rPr>
        <w:rFonts w:ascii="Wingdings" w:hAnsi="Wingdings" w:hint="default"/>
      </w:rPr>
    </w:lvl>
    <w:lvl w:ilvl="3" w:tplc="3F4CA50C" w:tentative="1">
      <w:start w:val="1"/>
      <w:numFmt w:val="bullet"/>
      <w:lvlText w:val=""/>
      <w:lvlJc w:val="left"/>
      <w:pPr>
        <w:ind w:left="2880" w:hanging="360"/>
      </w:pPr>
      <w:rPr>
        <w:rFonts w:ascii="Symbol" w:hAnsi="Symbol" w:hint="default"/>
      </w:rPr>
    </w:lvl>
    <w:lvl w:ilvl="4" w:tplc="56C8BE70" w:tentative="1">
      <w:start w:val="1"/>
      <w:numFmt w:val="bullet"/>
      <w:lvlText w:val="o"/>
      <w:lvlJc w:val="left"/>
      <w:pPr>
        <w:ind w:left="3600" w:hanging="360"/>
      </w:pPr>
      <w:rPr>
        <w:rFonts w:ascii="Courier New" w:hAnsi="Courier New" w:cs="Courier New" w:hint="default"/>
      </w:rPr>
    </w:lvl>
    <w:lvl w:ilvl="5" w:tplc="43D81E76" w:tentative="1">
      <w:start w:val="1"/>
      <w:numFmt w:val="bullet"/>
      <w:lvlText w:val=""/>
      <w:lvlJc w:val="left"/>
      <w:pPr>
        <w:ind w:left="4320" w:hanging="360"/>
      </w:pPr>
      <w:rPr>
        <w:rFonts w:ascii="Wingdings" w:hAnsi="Wingdings" w:hint="default"/>
      </w:rPr>
    </w:lvl>
    <w:lvl w:ilvl="6" w:tplc="E4A655EE" w:tentative="1">
      <w:start w:val="1"/>
      <w:numFmt w:val="bullet"/>
      <w:lvlText w:val=""/>
      <w:lvlJc w:val="left"/>
      <w:pPr>
        <w:ind w:left="5040" w:hanging="360"/>
      </w:pPr>
      <w:rPr>
        <w:rFonts w:ascii="Symbol" w:hAnsi="Symbol" w:hint="default"/>
      </w:rPr>
    </w:lvl>
    <w:lvl w:ilvl="7" w:tplc="0C2AF53E" w:tentative="1">
      <w:start w:val="1"/>
      <w:numFmt w:val="bullet"/>
      <w:lvlText w:val="o"/>
      <w:lvlJc w:val="left"/>
      <w:pPr>
        <w:ind w:left="5760" w:hanging="360"/>
      </w:pPr>
      <w:rPr>
        <w:rFonts w:ascii="Courier New" w:hAnsi="Courier New" w:cs="Courier New" w:hint="default"/>
      </w:rPr>
    </w:lvl>
    <w:lvl w:ilvl="8" w:tplc="E5103708" w:tentative="1">
      <w:start w:val="1"/>
      <w:numFmt w:val="bullet"/>
      <w:lvlText w:val=""/>
      <w:lvlJc w:val="left"/>
      <w:pPr>
        <w:ind w:left="6480" w:hanging="360"/>
      </w:pPr>
      <w:rPr>
        <w:rFonts w:ascii="Wingdings" w:hAnsi="Wingdings" w:hint="default"/>
      </w:rPr>
    </w:lvl>
  </w:abstractNum>
  <w:abstractNum w:abstractNumId="11" w15:restartNumberingAfterBreak="0">
    <w:nsid w:val="0893112D"/>
    <w:multiLevelType w:val="hybridMultilevel"/>
    <w:tmpl w:val="28DA9302"/>
    <w:lvl w:ilvl="0" w:tplc="66E25B10">
      <w:start w:val="1"/>
      <w:numFmt w:val="bullet"/>
      <w:lvlText w:val=""/>
      <w:lvlJc w:val="left"/>
      <w:pPr>
        <w:ind w:left="720" w:hanging="360"/>
      </w:pPr>
      <w:rPr>
        <w:rFonts w:ascii="Symbol" w:hAnsi="Symbol" w:hint="default"/>
      </w:rPr>
    </w:lvl>
    <w:lvl w:ilvl="1" w:tplc="FD7647B6" w:tentative="1">
      <w:start w:val="1"/>
      <w:numFmt w:val="bullet"/>
      <w:lvlText w:val="o"/>
      <w:lvlJc w:val="left"/>
      <w:pPr>
        <w:ind w:left="1440" w:hanging="360"/>
      </w:pPr>
      <w:rPr>
        <w:rFonts w:ascii="Courier New" w:hAnsi="Courier New" w:cs="Courier New" w:hint="default"/>
      </w:rPr>
    </w:lvl>
    <w:lvl w:ilvl="2" w:tplc="81566910" w:tentative="1">
      <w:start w:val="1"/>
      <w:numFmt w:val="bullet"/>
      <w:lvlText w:val=""/>
      <w:lvlJc w:val="left"/>
      <w:pPr>
        <w:ind w:left="2160" w:hanging="360"/>
      </w:pPr>
      <w:rPr>
        <w:rFonts w:ascii="Wingdings" w:hAnsi="Wingdings" w:hint="default"/>
      </w:rPr>
    </w:lvl>
    <w:lvl w:ilvl="3" w:tplc="025AA65E" w:tentative="1">
      <w:start w:val="1"/>
      <w:numFmt w:val="bullet"/>
      <w:lvlText w:val=""/>
      <w:lvlJc w:val="left"/>
      <w:pPr>
        <w:ind w:left="2880" w:hanging="360"/>
      </w:pPr>
      <w:rPr>
        <w:rFonts w:ascii="Symbol" w:hAnsi="Symbol" w:hint="default"/>
      </w:rPr>
    </w:lvl>
    <w:lvl w:ilvl="4" w:tplc="175EE5AC" w:tentative="1">
      <w:start w:val="1"/>
      <w:numFmt w:val="bullet"/>
      <w:lvlText w:val="o"/>
      <w:lvlJc w:val="left"/>
      <w:pPr>
        <w:ind w:left="3600" w:hanging="360"/>
      </w:pPr>
      <w:rPr>
        <w:rFonts w:ascii="Courier New" w:hAnsi="Courier New" w:cs="Courier New" w:hint="default"/>
      </w:rPr>
    </w:lvl>
    <w:lvl w:ilvl="5" w:tplc="9BEE76C0" w:tentative="1">
      <w:start w:val="1"/>
      <w:numFmt w:val="bullet"/>
      <w:lvlText w:val=""/>
      <w:lvlJc w:val="left"/>
      <w:pPr>
        <w:ind w:left="4320" w:hanging="360"/>
      </w:pPr>
      <w:rPr>
        <w:rFonts w:ascii="Wingdings" w:hAnsi="Wingdings" w:hint="default"/>
      </w:rPr>
    </w:lvl>
    <w:lvl w:ilvl="6" w:tplc="34502ED6" w:tentative="1">
      <w:start w:val="1"/>
      <w:numFmt w:val="bullet"/>
      <w:lvlText w:val=""/>
      <w:lvlJc w:val="left"/>
      <w:pPr>
        <w:ind w:left="5040" w:hanging="360"/>
      </w:pPr>
      <w:rPr>
        <w:rFonts w:ascii="Symbol" w:hAnsi="Symbol" w:hint="default"/>
      </w:rPr>
    </w:lvl>
    <w:lvl w:ilvl="7" w:tplc="1CF43792" w:tentative="1">
      <w:start w:val="1"/>
      <w:numFmt w:val="bullet"/>
      <w:lvlText w:val="o"/>
      <w:lvlJc w:val="left"/>
      <w:pPr>
        <w:ind w:left="5760" w:hanging="360"/>
      </w:pPr>
      <w:rPr>
        <w:rFonts w:ascii="Courier New" w:hAnsi="Courier New" w:cs="Courier New" w:hint="default"/>
      </w:rPr>
    </w:lvl>
    <w:lvl w:ilvl="8" w:tplc="3A80D198" w:tentative="1">
      <w:start w:val="1"/>
      <w:numFmt w:val="bullet"/>
      <w:lvlText w:val=""/>
      <w:lvlJc w:val="left"/>
      <w:pPr>
        <w:ind w:left="6480" w:hanging="360"/>
      </w:pPr>
      <w:rPr>
        <w:rFonts w:ascii="Wingdings" w:hAnsi="Wingdings" w:hint="default"/>
      </w:rPr>
    </w:lvl>
  </w:abstractNum>
  <w:abstractNum w:abstractNumId="12" w15:restartNumberingAfterBreak="0">
    <w:nsid w:val="22141533"/>
    <w:multiLevelType w:val="hybridMultilevel"/>
    <w:tmpl w:val="1A64F51E"/>
    <w:lvl w:ilvl="0" w:tplc="A9327408">
      <w:start w:val="1"/>
      <w:numFmt w:val="bullet"/>
      <w:lvlText w:val=""/>
      <w:lvlJc w:val="left"/>
      <w:pPr>
        <w:ind w:left="781" w:hanging="360"/>
      </w:pPr>
      <w:rPr>
        <w:rFonts w:ascii="Symbol" w:hAnsi="Symbol" w:hint="default"/>
      </w:rPr>
    </w:lvl>
    <w:lvl w:ilvl="1" w:tplc="EDC2E3D2" w:tentative="1">
      <w:start w:val="1"/>
      <w:numFmt w:val="bullet"/>
      <w:lvlText w:val="o"/>
      <w:lvlJc w:val="left"/>
      <w:pPr>
        <w:ind w:left="1501" w:hanging="360"/>
      </w:pPr>
      <w:rPr>
        <w:rFonts w:ascii="Courier New" w:hAnsi="Courier New" w:cs="Courier New" w:hint="default"/>
      </w:rPr>
    </w:lvl>
    <w:lvl w:ilvl="2" w:tplc="6ECE32C0" w:tentative="1">
      <w:start w:val="1"/>
      <w:numFmt w:val="bullet"/>
      <w:lvlText w:val=""/>
      <w:lvlJc w:val="left"/>
      <w:pPr>
        <w:ind w:left="2221" w:hanging="360"/>
      </w:pPr>
      <w:rPr>
        <w:rFonts w:ascii="Wingdings" w:hAnsi="Wingdings" w:hint="default"/>
      </w:rPr>
    </w:lvl>
    <w:lvl w:ilvl="3" w:tplc="7598D64C" w:tentative="1">
      <w:start w:val="1"/>
      <w:numFmt w:val="bullet"/>
      <w:lvlText w:val=""/>
      <w:lvlJc w:val="left"/>
      <w:pPr>
        <w:ind w:left="2941" w:hanging="360"/>
      </w:pPr>
      <w:rPr>
        <w:rFonts w:ascii="Symbol" w:hAnsi="Symbol" w:hint="default"/>
      </w:rPr>
    </w:lvl>
    <w:lvl w:ilvl="4" w:tplc="A64E8D8A" w:tentative="1">
      <w:start w:val="1"/>
      <w:numFmt w:val="bullet"/>
      <w:lvlText w:val="o"/>
      <w:lvlJc w:val="left"/>
      <w:pPr>
        <w:ind w:left="3661" w:hanging="360"/>
      </w:pPr>
      <w:rPr>
        <w:rFonts w:ascii="Courier New" w:hAnsi="Courier New" w:cs="Courier New" w:hint="default"/>
      </w:rPr>
    </w:lvl>
    <w:lvl w:ilvl="5" w:tplc="8E0CC65E" w:tentative="1">
      <w:start w:val="1"/>
      <w:numFmt w:val="bullet"/>
      <w:lvlText w:val=""/>
      <w:lvlJc w:val="left"/>
      <w:pPr>
        <w:ind w:left="4381" w:hanging="360"/>
      </w:pPr>
      <w:rPr>
        <w:rFonts w:ascii="Wingdings" w:hAnsi="Wingdings" w:hint="default"/>
      </w:rPr>
    </w:lvl>
    <w:lvl w:ilvl="6" w:tplc="A07C6700" w:tentative="1">
      <w:start w:val="1"/>
      <w:numFmt w:val="bullet"/>
      <w:lvlText w:val=""/>
      <w:lvlJc w:val="left"/>
      <w:pPr>
        <w:ind w:left="5101" w:hanging="360"/>
      </w:pPr>
      <w:rPr>
        <w:rFonts w:ascii="Symbol" w:hAnsi="Symbol" w:hint="default"/>
      </w:rPr>
    </w:lvl>
    <w:lvl w:ilvl="7" w:tplc="06E83182" w:tentative="1">
      <w:start w:val="1"/>
      <w:numFmt w:val="bullet"/>
      <w:lvlText w:val="o"/>
      <w:lvlJc w:val="left"/>
      <w:pPr>
        <w:ind w:left="5821" w:hanging="360"/>
      </w:pPr>
      <w:rPr>
        <w:rFonts w:ascii="Courier New" w:hAnsi="Courier New" w:cs="Courier New" w:hint="default"/>
      </w:rPr>
    </w:lvl>
    <w:lvl w:ilvl="8" w:tplc="AB660884" w:tentative="1">
      <w:start w:val="1"/>
      <w:numFmt w:val="bullet"/>
      <w:lvlText w:val=""/>
      <w:lvlJc w:val="left"/>
      <w:pPr>
        <w:ind w:left="6541" w:hanging="360"/>
      </w:pPr>
      <w:rPr>
        <w:rFonts w:ascii="Wingdings" w:hAnsi="Wingdings" w:hint="default"/>
      </w:rPr>
    </w:lvl>
  </w:abstractNum>
  <w:abstractNum w:abstractNumId="13" w15:restartNumberingAfterBreak="0">
    <w:nsid w:val="4ED86C4C"/>
    <w:multiLevelType w:val="hybridMultilevel"/>
    <w:tmpl w:val="1E68F386"/>
    <w:lvl w:ilvl="0" w:tplc="7E64214E">
      <w:numFmt w:val="bullet"/>
      <w:lvlText w:val="•"/>
      <w:lvlJc w:val="left"/>
      <w:pPr>
        <w:ind w:left="1065" w:hanging="705"/>
      </w:pPr>
      <w:rPr>
        <w:rFonts w:ascii="Encode Sans ExpandedLight" w:eastAsiaTheme="minorHAnsi" w:hAnsi="Encode Sans ExpandedLight" w:cstheme="minorBidi" w:hint="default"/>
      </w:rPr>
    </w:lvl>
    <w:lvl w:ilvl="1" w:tplc="F1025E76" w:tentative="1">
      <w:start w:val="1"/>
      <w:numFmt w:val="bullet"/>
      <w:lvlText w:val="o"/>
      <w:lvlJc w:val="left"/>
      <w:pPr>
        <w:ind w:left="1440" w:hanging="360"/>
      </w:pPr>
      <w:rPr>
        <w:rFonts w:ascii="Courier New" w:hAnsi="Courier New" w:cs="Courier New" w:hint="default"/>
      </w:rPr>
    </w:lvl>
    <w:lvl w:ilvl="2" w:tplc="5AC224C6" w:tentative="1">
      <w:start w:val="1"/>
      <w:numFmt w:val="bullet"/>
      <w:lvlText w:val=""/>
      <w:lvlJc w:val="left"/>
      <w:pPr>
        <w:ind w:left="2160" w:hanging="360"/>
      </w:pPr>
      <w:rPr>
        <w:rFonts w:ascii="Wingdings" w:hAnsi="Wingdings" w:hint="default"/>
      </w:rPr>
    </w:lvl>
    <w:lvl w:ilvl="3" w:tplc="4862238A" w:tentative="1">
      <w:start w:val="1"/>
      <w:numFmt w:val="bullet"/>
      <w:lvlText w:val=""/>
      <w:lvlJc w:val="left"/>
      <w:pPr>
        <w:ind w:left="2880" w:hanging="360"/>
      </w:pPr>
      <w:rPr>
        <w:rFonts w:ascii="Symbol" w:hAnsi="Symbol" w:hint="default"/>
      </w:rPr>
    </w:lvl>
    <w:lvl w:ilvl="4" w:tplc="A71ED7F2" w:tentative="1">
      <w:start w:val="1"/>
      <w:numFmt w:val="bullet"/>
      <w:lvlText w:val="o"/>
      <w:lvlJc w:val="left"/>
      <w:pPr>
        <w:ind w:left="3600" w:hanging="360"/>
      </w:pPr>
      <w:rPr>
        <w:rFonts w:ascii="Courier New" w:hAnsi="Courier New" w:cs="Courier New" w:hint="default"/>
      </w:rPr>
    </w:lvl>
    <w:lvl w:ilvl="5" w:tplc="EF34474A" w:tentative="1">
      <w:start w:val="1"/>
      <w:numFmt w:val="bullet"/>
      <w:lvlText w:val=""/>
      <w:lvlJc w:val="left"/>
      <w:pPr>
        <w:ind w:left="4320" w:hanging="360"/>
      </w:pPr>
      <w:rPr>
        <w:rFonts w:ascii="Wingdings" w:hAnsi="Wingdings" w:hint="default"/>
      </w:rPr>
    </w:lvl>
    <w:lvl w:ilvl="6" w:tplc="351A808A" w:tentative="1">
      <w:start w:val="1"/>
      <w:numFmt w:val="bullet"/>
      <w:lvlText w:val=""/>
      <w:lvlJc w:val="left"/>
      <w:pPr>
        <w:ind w:left="5040" w:hanging="360"/>
      </w:pPr>
      <w:rPr>
        <w:rFonts w:ascii="Symbol" w:hAnsi="Symbol" w:hint="default"/>
      </w:rPr>
    </w:lvl>
    <w:lvl w:ilvl="7" w:tplc="C58C3FA4" w:tentative="1">
      <w:start w:val="1"/>
      <w:numFmt w:val="bullet"/>
      <w:lvlText w:val="o"/>
      <w:lvlJc w:val="left"/>
      <w:pPr>
        <w:ind w:left="5760" w:hanging="360"/>
      </w:pPr>
      <w:rPr>
        <w:rFonts w:ascii="Courier New" w:hAnsi="Courier New" w:cs="Courier New" w:hint="default"/>
      </w:rPr>
    </w:lvl>
    <w:lvl w:ilvl="8" w:tplc="E91EE370" w:tentative="1">
      <w:start w:val="1"/>
      <w:numFmt w:val="bullet"/>
      <w:lvlText w:val=""/>
      <w:lvlJc w:val="left"/>
      <w:pPr>
        <w:ind w:left="6480" w:hanging="360"/>
      </w:pPr>
      <w:rPr>
        <w:rFonts w:ascii="Wingdings" w:hAnsi="Wingdings" w:hint="default"/>
      </w:rPr>
    </w:lvl>
  </w:abstractNum>
  <w:abstractNum w:abstractNumId="14" w15:restartNumberingAfterBreak="0">
    <w:nsid w:val="50120ABF"/>
    <w:multiLevelType w:val="hybridMultilevel"/>
    <w:tmpl w:val="F1061754"/>
    <w:lvl w:ilvl="0" w:tplc="35B4AD0E">
      <w:start w:val="1"/>
      <w:numFmt w:val="bullet"/>
      <w:lvlText w:val=""/>
      <w:lvlJc w:val="left"/>
      <w:pPr>
        <w:ind w:left="720" w:hanging="360"/>
      </w:pPr>
      <w:rPr>
        <w:rFonts w:ascii="Symbol" w:hAnsi="Symbol" w:hint="default"/>
      </w:rPr>
    </w:lvl>
    <w:lvl w:ilvl="1" w:tplc="76E25FA8" w:tentative="1">
      <w:start w:val="1"/>
      <w:numFmt w:val="bullet"/>
      <w:lvlText w:val="o"/>
      <w:lvlJc w:val="left"/>
      <w:pPr>
        <w:ind w:left="1440" w:hanging="360"/>
      </w:pPr>
      <w:rPr>
        <w:rFonts w:ascii="Courier New" w:hAnsi="Courier New" w:cs="Courier New" w:hint="default"/>
      </w:rPr>
    </w:lvl>
    <w:lvl w:ilvl="2" w:tplc="4BC4F19E" w:tentative="1">
      <w:start w:val="1"/>
      <w:numFmt w:val="bullet"/>
      <w:lvlText w:val=""/>
      <w:lvlJc w:val="left"/>
      <w:pPr>
        <w:ind w:left="2160" w:hanging="360"/>
      </w:pPr>
      <w:rPr>
        <w:rFonts w:ascii="Wingdings" w:hAnsi="Wingdings" w:hint="default"/>
      </w:rPr>
    </w:lvl>
    <w:lvl w:ilvl="3" w:tplc="D8781076" w:tentative="1">
      <w:start w:val="1"/>
      <w:numFmt w:val="bullet"/>
      <w:lvlText w:val=""/>
      <w:lvlJc w:val="left"/>
      <w:pPr>
        <w:ind w:left="2880" w:hanging="360"/>
      </w:pPr>
      <w:rPr>
        <w:rFonts w:ascii="Symbol" w:hAnsi="Symbol" w:hint="default"/>
      </w:rPr>
    </w:lvl>
    <w:lvl w:ilvl="4" w:tplc="D23034FC" w:tentative="1">
      <w:start w:val="1"/>
      <w:numFmt w:val="bullet"/>
      <w:lvlText w:val="o"/>
      <w:lvlJc w:val="left"/>
      <w:pPr>
        <w:ind w:left="3600" w:hanging="360"/>
      </w:pPr>
      <w:rPr>
        <w:rFonts w:ascii="Courier New" w:hAnsi="Courier New" w:cs="Courier New" w:hint="default"/>
      </w:rPr>
    </w:lvl>
    <w:lvl w:ilvl="5" w:tplc="FEE4231E" w:tentative="1">
      <w:start w:val="1"/>
      <w:numFmt w:val="bullet"/>
      <w:lvlText w:val=""/>
      <w:lvlJc w:val="left"/>
      <w:pPr>
        <w:ind w:left="4320" w:hanging="360"/>
      </w:pPr>
      <w:rPr>
        <w:rFonts w:ascii="Wingdings" w:hAnsi="Wingdings" w:hint="default"/>
      </w:rPr>
    </w:lvl>
    <w:lvl w:ilvl="6" w:tplc="8F38C8D2" w:tentative="1">
      <w:start w:val="1"/>
      <w:numFmt w:val="bullet"/>
      <w:lvlText w:val=""/>
      <w:lvlJc w:val="left"/>
      <w:pPr>
        <w:ind w:left="5040" w:hanging="360"/>
      </w:pPr>
      <w:rPr>
        <w:rFonts w:ascii="Symbol" w:hAnsi="Symbol" w:hint="default"/>
      </w:rPr>
    </w:lvl>
    <w:lvl w:ilvl="7" w:tplc="A25AFD26" w:tentative="1">
      <w:start w:val="1"/>
      <w:numFmt w:val="bullet"/>
      <w:lvlText w:val="o"/>
      <w:lvlJc w:val="left"/>
      <w:pPr>
        <w:ind w:left="5760" w:hanging="360"/>
      </w:pPr>
      <w:rPr>
        <w:rFonts w:ascii="Courier New" w:hAnsi="Courier New" w:cs="Courier New" w:hint="default"/>
      </w:rPr>
    </w:lvl>
    <w:lvl w:ilvl="8" w:tplc="42AC1480" w:tentative="1">
      <w:start w:val="1"/>
      <w:numFmt w:val="bullet"/>
      <w:lvlText w:val=""/>
      <w:lvlJc w:val="left"/>
      <w:pPr>
        <w:ind w:left="6480" w:hanging="360"/>
      </w:pPr>
      <w:rPr>
        <w:rFonts w:ascii="Wingdings" w:hAnsi="Wingdings" w:hint="default"/>
      </w:rPr>
    </w:lvl>
  </w:abstractNum>
  <w:abstractNum w:abstractNumId="15" w15:restartNumberingAfterBreak="0">
    <w:nsid w:val="62F225A3"/>
    <w:multiLevelType w:val="hybridMultilevel"/>
    <w:tmpl w:val="AAA27D8E"/>
    <w:lvl w:ilvl="0" w:tplc="7C5AF814">
      <w:start w:val="1"/>
      <w:numFmt w:val="bullet"/>
      <w:pStyle w:val="SBullet"/>
      <w:lvlText w:val=""/>
      <w:lvlJc w:val="left"/>
      <w:pPr>
        <w:ind w:left="720" w:hanging="360"/>
      </w:pPr>
      <w:rPr>
        <w:rFonts w:ascii="Symbol" w:hAnsi="Symbol" w:hint="default"/>
      </w:rPr>
    </w:lvl>
    <w:lvl w:ilvl="1" w:tplc="A7BED37E" w:tentative="1">
      <w:start w:val="1"/>
      <w:numFmt w:val="bullet"/>
      <w:lvlText w:val="o"/>
      <w:lvlJc w:val="left"/>
      <w:pPr>
        <w:ind w:left="1440" w:hanging="360"/>
      </w:pPr>
      <w:rPr>
        <w:rFonts w:ascii="Courier New" w:hAnsi="Courier New" w:cs="Courier New" w:hint="default"/>
      </w:rPr>
    </w:lvl>
    <w:lvl w:ilvl="2" w:tplc="1A800D68" w:tentative="1">
      <w:start w:val="1"/>
      <w:numFmt w:val="bullet"/>
      <w:lvlText w:val=""/>
      <w:lvlJc w:val="left"/>
      <w:pPr>
        <w:ind w:left="2160" w:hanging="360"/>
      </w:pPr>
      <w:rPr>
        <w:rFonts w:ascii="Wingdings" w:hAnsi="Wingdings" w:hint="default"/>
      </w:rPr>
    </w:lvl>
    <w:lvl w:ilvl="3" w:tplc="D40A17B6" w:tentative="1">
      <w:start w:val="1"/>
      <w:numFmt w:val="bullet"/>
      <w:lvlText w:val=""/>
      <w:lvlJc w:val="left"/>
      <w:pPr>
        <w:ind w:left="2880" w:hanging="360"/>
      </w:pPr>
      <w:rPr>
        <w:rFonts w:ascii="Symbol" w:hAnsi="Symbol" w:hint="default"/>
      </w:rPr>
    </w:lvl>
    <w:lvl w:ilvl="4" w:tplc="046C073C" w:tentative="1">
      <w:start w:val="1"/>
      <w:numFmt w:val="bullet"/>
      <w:lvlText w:val="o"/>
      <w:lvlJc w:val="left"/>
      <w:pPr>
        <w:ind w:left="3600" w:hanging="360"/>
      </w:pPr>
      <w:rPr>
        <w:rFonts w:ascii="Courier New" w:hAnsi="Courier New" w:cs="Courier New" w:hint="default"/>
      </w:rPr>
    </w:lvl>
    <w:lvl w:ilvl="5" w:tplc="ECA627A6" w:tentative="1">
      <w:start w:val="1"/>
      <w:numFmt w:val="bullet"/>
      <w:lvlText w:val=""/>
      <w:lvlJc w:val="left"/>
      <w:pPr>
        <w:ind w:left="4320" w:hanging="360"/>
      </w:pPr>
      <w:rPr>
        <w:rFonts w:ascii="Wingdings" w:hAnsi="Wingdings" w:hint="default"/>
      </w:rPr>
    </w:lvl>
    <w:lvl w:ilvl="6" w:tplc="79867BBE" w:tentative="1">
      <w:start w:val="1"/>
      <w:numFmt w:val="bullet"/>
      <w:lvlText w:val=""/>
      <w:lvlJc w:val="left"/>
      <w:pPr>
        <w:ind w:left="5040" w:hanging="360"/>
      </w:pPr>
      <w:rPr>
        <w:rFonts w:ascii="Symbol" w:hAnsi="Symbol" w:hint="default"/>
      </w:rPr>
    </w:lvl>
    <w:lvl w:ilvl="7" w:tplc="A634A38E" w:tentative="1">
      <w:start w:val="1"/>
      <w:numFmt w:val="bullet"/>
      <w:lvlText w:val="o"/>
      <w:lvlJc w:val="left"/>
      <w:pPr>
        <w:ind w:left="5760" w:hanging="360"/>
      </w:pPr>
      <w:rPr>
        <w:rFonts w:ascii="Courier New" w:hAnsi="Courier New" w:cs="Courier New" w:hint="default"/>
      </w:rPr>
    </w:lvl>
    <w:lvl w:ilvl="8" w:tplc="FBDA93C0" w:tentative="1">
      <w:start w:val="1"/>
      <w:numFmt w:val="bullet"/>
      <w:lvlText w:val=""/>
      <w:lvlJc w:val="left"/>
      <w:pPr>
        <w:ind w:left="6480" w:hanging="360"/>
      </w:pPr>
      <w:rPr>
        <w:rFonts w:ascii="Wingdings" w:hAnsi="Wingdings" w:hint="default"/>
      </w:rPr>
    </w:lvl>
  </w:abstractNum>
  <w:abstractNum w:abstractNumId="16" w15:restartNumberingAfterBreak="0">
    <w:nsid w:val="67352F52"/>
    <w:multiLevelType w:val="hybridMultilevel"/>
    <w:tmpl w:val="170EF362"/>
    <w:lvl w:ilvl="0" w:tplc="5FB04914">
      <w:start w:val="1"/>
      <w:numFmt w:val="bullet"/>
      <w:lvlText w:val=""/>
      <w:lvlJc w:val="left"/>
      <w:pPr>
        <w:ind w:left="720" w:hanging="360"/>
      </w:pPr>
      <w:rPr>
        <w:rFonts w:ascii="Symbol" w:hAnsi="Symbol" w:hint="default"/>
      </w:rPr>
    </w:lvl>
    <w:lvl w:ilvl="1" w:tplc="08F84DE8" w:tentative="1">
      <w:start w:val="1"/>
      <w:numFmt w:val="bullet"/>
      <w:lvlText w:val="o"/>
      <w:lvlJc w:val="left"/>
      <w:pPr>
        <w:ind w:left="1440" w:hanging="360"/>
      </w:pPr>
      <w:rPr>
        <w:rFonts w:ascii="Courier New" w:hAnsi="Courier New" w:cs="Courier New" w:hint="default"/>
      </w:rPr>
    </w:lvl>
    <w:lvl w:ilvl="2" w:tplc="2C924C94" w:tentative="1">
      <w:start w:val="1"/>
      <w:numFmt w:val="bullet"/>
      <w:lvlText w:val=""/>
      <w:lvlJc w:val="left"/>
      <w:pPr>
        <w:ind w:left="2160" w:hanging="360"/>
      </w:pPr>
      <w:rPr>
        <w:rFonts w:ascii="Wingdings" w:hAnsi="Wingdings" w:hint="default"/>
      </w:rPr>
    </w:lvl>
    <w:lvl w:ilvl="3" w:tplc="62721F42" w:tentative="1">
      <w:start w:val="1"/>
      <w:numFmt w:val="bullet"/>
      <w:lvlText w:val=""/>
      <w:lvlJc w:val="left"/>
      <w:pPr>
        <w:ind w:left="2880" w:hanging="360"/>
      </w:pPr>
      <w:rPr>
        <w:rFonts w:ascii="Symbol" w:hAnsi="Symbol" w:hint="default"/>
      </w:rPr>
    </w:lvl>
    <w:lvl w:ilvl="4" w:tplc="9328F6EA" w:tentative="1">
      <w:start w:val="1"/>
      <w:numFmt w:val="bullet"/>
      <w:lvlText w:val="o"/>
      <w:lvlJc w:val="left"/>
      <w:pPr>
        <w:ind w:left="3600" w:hanging="360"/>
      </w:pPr>
      <w:rPr>
        <w:rFonts w:ascii="Courier New" w:hAnsi="Courier New" w:cs="Courier New" w:hint="default"/>
      </w:rPr>
    </w:lvl>
    <w:lvl w:ilvl="5" w:tplc="EF80C08A" w:tentative="1">
      <w:start w:val="1"/>
      <w:numFmt w:val="bullet"/>
      <w:lvlText w:val=""/>
      <w:lvlJc w:val="left"/>
      <w:pPr>
        <w:ind w:left="4320" w:hanging="360"/>
      </w:pPr>
      <w:rPr>
        <w:rFonts w:ascii="Wingdings" w:hAnsi="Wingdings" w:hint="default"/>
      </w:rPr>
    </w:lvl>
    <w:lvl w:ilvl="6" w:tplc="F904B48E" w:tentative="1">
      <w:start w:val="1"/>
      <w:numFmt w:val="bullet"/>
      <w:lvlText w:val=""/>
      <w:lvlJc w:val="left"/>
      <w:pPr>
        <w:ind w:left="5040" w:hanging="360"/>
      </w:pPr>
      <w:rPr>
        <w:rFonts w:ascii="Symbol" w:hAnsi="Symbol" w:hint="default"/>
      </w:rPr>
    </w:lvl>
    <w:lvl w:ilvl="7" w:tplc="3578BE3E" w:tentative="1">
      <w:start w:val="1"/>
      <w:numFmt w:val="bullet"/>
      <w:lvlText w:val="o"/>
      <w:lvlJc w:val="left"/>
      <w:pPr>
        <w:ind w:left="5760" w:hanging="360"/>
      </w:pPr>
      <w:rPr>
        <w:rFonts w:ascii="Courier New" w:hAnsi="Courier New" w:cs="Courier New" w:hint="default"/>
      </w:rPr>
    </w:lvl>
    <w:lvl w:ilvl="8" w:tplc="ED6275BA" w:tentative="1">
      <w:start w:val="1"/>
      <w:numFmt w:val="bullet"/>
      <w:lvlText w:val=""/>
      <w:lvlJc w:val="left"/>
      <w:pPr>
        <w:ind w:left="6480" w:hanging="360"/>
      </w:pPr>
      <w:rPr>
        <w:rFonts w:ascii="Wingdings" w:hAnsi="Wingdings" w:hint="default"/>
      </w:rPr>
    </w:lvl>
  </w:abstractNum>
  <w:num w:numId="1" w16cid:durableId="806551971">
    <w:abstractNumId w:val="8"/>
  </w:num>
  <w:num w:numId="2" w16cid:durableId="2005739646">
    <w:abstractNumId w:val="3"/>
  </w:num>
  <w:num w:numId="3" w16cid:durableId="2123264182">
    <w:abstractNumId w:val="2"/>
  </w:num>
  <w:num w:numId="4" w16cid:durableId="580915532">
    <w:abstractNumId w:val="1"/>
  </w:num>
  <w:num w:numId="5" w16cid:durableId="624652435">
    <w:abstractNumId w:val="0"/>
  </w:num>
  <w:num w:numId="6" w16cid:durableId="1844126948">
    <w:abstractNumId w:val="9"/>
  </w:num>
  <w:num w:numId="7" w16cid:durableId="2031224676">
    <w:abstractNumId w:val="7"/>
  </w:num>
  <w:num w:numId="8" w16cid:durableId="22756971">
    <w:abstractNumId w:val="6"/>
  </w:num>
  <w:num w:numId="9" w16cid:durableId="1531260381">
    <w:abstractNumId w:val="5"/>
  </w:num>
  <w:num w:numId="10" w16cid:durableId="1420562378">
    <w:abstractNumId w:val="4"/>
  </w:num>
  <w:num w:numId="11" w16cid:durableId="2103256928">
    <w:abstractNumId w:val="15"/>
  </w:num>
  <w:num w:numId="12" w16cid:durableId="492374249">
    <w:abstractNumId w:val="12"/>
  </w:num>
  <w:num w:numId="13" w16cid:durableId="1238905160">
    <w:abstractNumId w:val="14"/>
  </w:num>
  <w:num w:numId="14" w16cid:durableId="58212981">
    <w:abstractNumId w:val="11"/>
  </w:num>
  <w:num w:numId="15" w16cid:durableId="1837302759">
    <w:abstractNumId w:val="16"/>
  </w:num>
  <w:num w:numId="16" w16cid:durableId="739911159">
    <w:abstractNumId w:val="13"/>
  </w:num>
  <w:num w:numId="17" w16cid:durableId="13566926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rgUAxzNX8CwAAAA="/>
  </w:docVars>
  <w:rsids>
    <w:rsidRoot w:val="00A61CA9"/>
    <w:rsid w:val="0000080B"/>
    <w:rsid w:val="00000BC0"/>
    <w:rsid w:val="000015E9"/>
    <w:rsid w:val="0002070C"/>
    <w:rsid w:val="0002217B"/>
    <w:rsid w:val="00024492"/>
    <w:rsid w:val="00025506"/>
    <w:rsid w:val="00027284"/>
    <w:rsid w:val="00040FEE"/>
    <w:rsid w:val="00042717"/>
    <w:rsid w:val="00044615"/>
    <w:rsid w:val="000516EA"/>
    <w:rsid w:val="000624CF"/>
    <w:rsid w:val="00083550"/>
    <w:rsid w:val="00084F01"/>
    <w:rsid w:val="00087566"/>
    <w:rsid w:val="00087FF0"/>
    <w:rsid w:val="000913BE"/>
    <w:rsid w:val="0009172D"/>
    <w:rsid w:val="00092014"/>
    <w:rsid w:val="000942CD"/>
    <w:rsid w:val="00097D74"/>
    <w:rsid w:val="000B1A94"/>
    <w:rsid w:val="000B2548"/>
    <w:rsid w:val="000B5462"/>
    <w:rsid w:val="000B7A67"/>
    <w:rsid w:val="000C18FF"/>
    <w:rsid w:val="000F1DE8"/>
    <w:rsid w:val="000F43DC"/>
    <w:rsid w:val="00100AD0"/>
    <w:rsid w:val="00113DCA"/>
    <w:rsid w:val="00131AF6"/>
    <w:rsid w:val="0013325A"/>
    <w:rsid w:val="00135081"/>
    <w:rsid w:val="00135BB7"/>
    <w:rsid w:val="00135E1C"/>
    <w:rsid w:val="00141DDE"/>
    <w:rsid w:val="001469CA"/>
    <w:rsid w:val="0017443E"/>
    <w:rsid w:val="00175DA5"/>
    <w:rsid w:val="00190445"/>
    <w:rsid w:val="001A33B7"/>
    <w:rsid w:val="001B1FE3"/>
    <w:rsid w:val="001B4263"/>
    <w:rsid w:val="001B591C"/>
    <w:rsid w:val="001B7013"/>
    <w:rsid w:val="001E0296"/>
    <w:rsid w:val="001E3A5D"/>
    <w:rsid w:val="001E7847"/>
    <w:rsid w:val="00202A14"/>
    <w:rsid w:val="0021097F"/>
    <w:rsid w:val="00210E46"/>
    <w:rsid w:val="00211990"/>
    <w:rsid w:val="00217F01"/>
    <w:rsid w:val="00220B6B"/>
    <w:rsid w:val="00230D07"/>
    <w:rsid w:val="00235FDF"/>
    <w:rsid w:val="00246855"/>
    <w:rsid w:val="002512D5"/>
    <w:rsid w:val="00256BCE"/>
    <w:rsid w:val="00257285"/>
    <w:rsid w:val="00265EE9"/>
    <w:rsid w:val="002772E9"/>
    <w:rsid w:val="002836DD"/>
    <w:rsid w:val="00287868"/>
    <w:rsid w:val="00293E0C"/>
    <w:rsid w:val="00297094"/>
    <w:rsid w:val="002A14FC"/>
    <w:rsid w:val="002A663B"/>
    <w:rsid w:val="002C1171"/>
    <w:rsid w:val="002C18B8"/>
    <w:rsid w:val="002C508D"/>
    <w:rsid w:val="002F18EC"/>
    <w:rsid w:val="0030083E"/>
    <w:rsid w:val="0030783F"/>
    <w:rsid w:val="003202A1"/>
    <w:rsid w:val="003230BA"/>
    <w:rsid w:val="0036017D"/>
    <w:rsid w:val="003706D0"/>
    <w:rsid w:val="003849A4"/>
    <w:rsid w:val="003864AD"/>
    <w:rsid w:val="003A6735"/>
    <w:rsid w:val="003E0B76"/>
    <w:rsid w:val="003E454E"/>
    <w:rsid w:val="003E68CC"/>
    <w:rsid w:val="00400B91"/>
    <w:rsid w:val="004022B4"/>
    <w:rsid w:val="00411411"/>
    <w:rsid w:val="0041411F"/>
    <w:rsid w:val="00420965"/>
    <w:rsid w:val="004209B0"/>
    <w:rsid w:val="00425677"/>
    <w:rsid w:val="00433EDD"/>
    <w:rsid w:val="004345F9"/>
    <w:rsid w:val="00437315"/>
    <w:rsid w:val="0044219E"/>
    <w:rsid w:val="004457E8"/>
    <w:rsid w:val="0045216F"/>
    <w:rsid w:val="0048085F"/>
    <w:rsid w:val="00494983"/>
    <w:rsid w:val="004A2B09"/>
    <w:rsid w:val="004B5BE7"/>
    <w:rsid w:val="004C5859"/>
    <w:rsid w:val="004D4749"/>
    <w:rsid w:val="004D61EA"/>
    <w:rsid w:val="00501474"/>
    <w:rsid w:val="00515C12"/>
    <w:rsid w:val="00515EB5"/>
    <w:rsid w:val="00537DB3"/>
    <w:rsid w:val="00544345"/>
    <w:rsid w:val="00545394"/>
    <w:rsid w:val="005536C0"/>
    <w:rsid w:val="005708BD"/>
    <w:rsid w:val="00595335"/>
    <w:rsid w:val="005B2A59"/>
    <w:rsid w:val="005C1F23"/>
    <w:rsid w:val="005C5158"/>
    <w:rsid w:val="005C775F"/>
    <w:rsid w:val="005E33BF"/>
    <w:rsid w:val="005F2120"/>
    <w:rsid w:val="005F74BC"/>
    <w:rsid w:val="006074EF"/>
    <w:rsid w:val="00613FB1"/>
    <w:rsid w:val="0061682B"/>
    <w:rsid w:val="0062080C"/>
    <w:rsid w:val="006226F9"/>
    <w:rsid w:val="006279C9"/>
    <w:rsid w:val="006279DF"/>
    <w:rsid w:val="006338ED"/>
    <w:rsid w:val="00646166"/>
    <w:rsid w:val="00655949"/>
    <w:rsid w:val="00655A10"/>
    <w:rsid w:val="00675B12"/>
    <w:rsid w:val="0067785A"/>
    <w:rsid w:val="006808B8"/>
    <w:rsid w:val="00682310"/>
    <w:rsid w:val="00683765"/>
    <w:rsid w:val="00683B2B"/>
    <w:rsid w:val="006A012A"/>
    <w:rsid w:val="006A0AA6"/>
    <w:rsid w:val="006B0549"/>
    <w:rsid w:val="006B5C7E"/>
    <w:rsid w:val="006D768A"/>
    <w:rsid w:val="006E27BF"/>
    <w:rsid w:val="006E4867"/>
    <w:rsid w:val="006F0268"/>
    <w:rsid w:val="006F0D91"/>
    <w:rsid w:val="006F3D5A"/>
    <w:rsid w:val="00700018"/>
    <w:rsid w:val="00707917"/>
    <w:rsid w:val="00710C35"/>
    <w:rsid w:val="00715647"/>
    <w:rsid w:val="00716893"/>
    <w:rsid w:val="0072466A"/>
    <w:rsid w:val="00730F85"/>
    <w:rsid w:val="00736170"/>
    <w:rsid w:val="00776357"/>
    <w:rsid w:val="007852CF"/>
    <w:rsid w:val="00787394"/>
    <w:rsid w:val="007A46E2"/>
    <w:rsid w:val="007C3A7E"/>
    <w:rsid w:val="007D5694"/>
    <w:rsid w:val="007E317D"/>
    <w:rsid w:val="007E49CE"/>
    <w:rsid w:val="0080313B"/>
    <w:rsid w:val="00805FAA"/>
    <w:rsid w:val="008124BD"/>
    <w:rsid w:val="00815B14"/>
    <w:rsid w:val="0082786D"/>
    <w:rsid w:val="00832887"/>
    <w:rsid w:val="00835109"/>
    <w:rsid w:val="00837340"/>
    <w:rsid w:val="00844956"/>
    <w:rsid w:val="00845274"/>
    <w:rsid w:val="008504CB"/>
    <w:rsid w:val="0085397B"/>
    <w:rsid w:val="00856783"/>
    <w:rsid w:val="0086416D"/>
    <w:rsid w:val="00877117"/>
    <w:rsid w:val="00885B22"/>
    <w:rsid w:val="008A5CDC"/>
    <w:rsid w:val="008B02AC"/>
    <w:rsid w:val="008B0D4F"/>
    <w:rsid w:val="008B4CD5"/>
    <w:rsid w:val="008B5F1E"/>
    <w:rsid w:val="008C6228"/>
    <w:rsid w:val="008F01FD"/>
    <w:rsid w:val="008F0F07"/>
    <w:rsid w:val="008F2A13"/>
    <w:rsid w:val="00913ED0"/>
    <w:rsid w:val="009154E6"/>
    <w:rsid w:val="0094181E"/>
    <w:rsid w:val="00944963"/>
    <w:rsid w:val="00981D25"/>
    <w:rsid w:val="009854BF"/>
    <w:rsid w:val="00992BE1"/>
    <w:rsid w:val="009968C5"/>
    <w:rsid w:val="009A23AB"/>
    <w:rsid w:val="009B4237"/>
    <w:rsid w:val="009C4EF8"/>
    <w:rsid w:val="009C58D2"/>
    <w:rsid w:val="009D180E"/>
    <w:rsid w:val="009D2071"/>
    <w:rsid w:val="009D4119"/>
    <w:rsid w:val="009D7CE1"/>
    <w:rsid w:val="009F2D88"/>
    <w:rsid w:val="00A07129"/>
    <w:rsid w:val="00A14F62"/>
    <w:rsid w:val="00A16584"/>
    <w:rsid w:val="00A22BCA"/>
    <w:rsid w:val="00A33E8D"/>
    <w:rsid w:val="00A36A20"/>
    <w:rsid w:val="00A40CA2"/>
    <w:rsid w:val="00A51B6A"/>
    <w:rsid w:val="00A52FC3"/>
    <w:rsid w:val="00A61CA9"/>
    <w:rsid w:val="00A62DD0"/>
    <w:rsid w:val="00A6618C"/>
    <w:rsid w:val="00A71966"/>
    <w:rsid w:val="00A724CC"/>
    <w:rsid w:val="00A75948"/>
    <w:rsid w:val="00A8094C"/>
    <w:rsid w:val="00A84AD3"/>
    <w:rsid w:val="00A85E1A"/>
    <w:rsid w:val="00A87390"/>
    <w:rsid w:val="00AA2A99"/>
    <w:rsid w:val="00AD65CE"/>
    <w:rsid w:val="00AE0E14"/>
    <w:rsid w:val="00AF0CE2"/>
    <w:rsid w:val="00AF4CE0"/>
    <w:rsid w:val="00AF75FC"/>
    <w:rsid w:val="00B02034"/>
    <w:rsid w:val="00B02391"/>
    <w:rsid w:val="00B125BF"/>
    <w:rsid w:val="00B14B61"/>
    <w:rsid w:val="00B32F4C"/>
    <w:rsid w:val="00B576B6"/>
    <w:rsid w:val="00B63B18"/>
    <w:rsid w:val="00B64F18"/>
    <w:rsid w:val="00B724D4"/>
    <w:rsid w:val="00B763CC"/>
    <w:rsid w:val="00B83B26"/>
    <w:rsid w:val="00B86878"/>
    <w:rsid w:val="00B92FB1"/>
    <w:rsid w:val="00BA1AC0"/>
    <w:rsid w:val="00BB2ECB"/>
    <w:rsid w:val="00BC5305"/>
    <w:rsid w:val="00BD2ADB"/>
    <w:rsid w:val="00BE6DB5"/>
    <w:rsid w:val="00BE7ED7"/>
    <w:rsid w:val="00BF1E3E"/>
    <w:rsid w:val="00C10E75"/>
    <w:rsid w:val="00C166AC"/>
    <w:rsid w:val="00C21B90"/>
    <w:rsid w:val="00C31F14"/>
    <w:rsid w:val="00C40A0E"/>
    <w:rsid w:val="00C4178B"/>
    <w:rsid w:val="00C44AFC"/>
    <w:rsid w:val="00C508B7"/>
    <w:rsid w:val="00C54173"/>
    <w:rsid w:val="00C60A64"/>
    <w:rsid w:val="00C63CC0"/>
    <w:rsid w:val="00C76ECF"/>
    <w:rsid w:val="00C970C9"/>
    <w:rsid w:val="00C9788C"/>
    <w:rsid w:val="00CA3356"/>
    <w:rsid w:val="00CB0861"/>
    <w:rsid w:val="00CD0A27"/>
    <w:rsid w:val="00CD6E48"/>
    <w:rsid w:val="00D00BDF"/>
    <w:rsid w:val="00D045D3"/>
    <w:rsid w:val="00D21A2F"/>
    <w:rsid w:val="00D22355"/>
    <w:rsid w:val="00D265D9"/>
    <w:rsid w:val="00D35611"/>
    <w:rsid w:val="00D5456A"/>
    <w:rsid w:val="00D54C2A"/>
    <w:rsid w:val="00D5724A"/>
    <w:rsid w:val="00D57C97"/>
    <w:rsid w:val="00D7562C"/>
    <w:rsid w:val="00D90DE7"/>
    <w:rsid w:val="00D918C4"/>
    <w:rsid w:val="00DA27E1"/>
    <w:rsid w:val="00DA7DFB"/>
    <w:rsid w:val="00DB09DB"/>
    <w:rsid w:val="00DD5B17"/>
    <w:rsid w:val="00DD6F95"/>
    <w:rsid w:val="00DE599C"/>
    <w:rsid w:val="00DE72B9"/>
    <w:rsid w:val="00DF1CC0"/>
    <w:rsid w:val="00DF4282"/>
    <w:rsid w:val="00DF6BDB"/>
    <w:rsid w:val="00E037D8"/>
    <w:rsid w:val="00E04BBE"/>
    <w:rsid w:val="00E07B76"/>
    <w:rsid w:val="00E21673"/>
    <w:rsid w:val="00E23B0D"/>
    <w:rsid w:val="00E3311B"/>
    <w:rsid w:val="00E47347"/>
    <w:rsid w:val="00E51113"/>
    <w:rsid w:val="00E5391D"/>
    <w:rsid w:val="00E53F46"/>
    <w:rsid w:val="00E613A1"/>
    <w:rsid w:val="00E63B98"/>
    <w:rsid w:val="00E75EF3"/>
    <w:rsid w:val="00E91808"/>
    <w:rsid w:val="00EC4E30"/>
    <w:rsid w:val="00EE0B5D"/>
    <w:rsid w:val="00EE1EDD"/>
    <w:rsid w:val="00EE2230"/>
    <w:rsid w:val="00EF14B2"/>
    <w:rsid w:val="00F14995"/>
    <w:rsid w:val="00F300CB"/>
    <w:rsid w:val="00F4784B"/>
    <w:rsid w:val="00F5284E"/>
    <w:rsid w:val="00F74B70"/>
    <w:rsid w:val="00F84025"/>
    <w:rsid w:val="00F902F8"/>
    <w:rsid w:val="00F91B71"/>
    <w:rsid w:val="00F92603"/>
    <w:rsid w:val="00F948B3"/>
    <w:rsid w:val="00FA2749"/>
    <w:rsid w:val="00FA346F"/>
    <w:rsid w:val="00FB2C4C"/>
    <w:rsid w:val="00FB4171"/>
    <w:rsid w:val="00FD087F"/>
    <w:rsid w:val="00FD40B7"/>
    <w:rsid w:val="00FD6CFC"/>
    <w:rsid w:val="00FE36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75D807"/>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customStyle="1" w:styleId="Menzionenonrisolta1">
    <w:name w:val="Menzione non risolta1"/>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 w:type="paragraph" w:styleId="Revision">
    <w:name w:val="Revision"/>
    <w:hidden/>
    <w:uiPriority w:val="99"/>
    <w:semiHidden/>
    <w:rsid w:val="004C5859"/>
    <w:rPr>
      <w:sz w:val="24"/>
      <w:lang w:val="en-US"/>
    </w:rPr>
  </w:style>
  <w:style w:type="character" w:styleId="CommentReference">
    <w:name w:val="annotation reference"/>
    <w:basedOn w:val="DefaultParagraphFont"/>
    <w:uiPriority w:val="99"/>
    <w:semiHidden/>
    <w:rsid w:val="004C5859"/>
    <w:rPr>
      <w:sz w:val="16"/>
      <w:szCs w:val="16"/>
    </w:rPr>
  </w:style>
  <w:style w:type="paragraph" w:styleId="CommentText">
    <w:name w:val="annotation text"/>
    <w:basedOn w:val="Normal"/>
    <w:link w:val="CommentTextChar"/>
    <w:uiPriority w:val="99"/>
    <w:semiHidden/>
    <w:rsid w:val="004C5859"/>
    <w:rPr>
      <w:sz w:val="20"/>
      <w:szCs w:val="20"/>
    </w:rPr>
  </w:style>
  <w:style w:type="character" w:customStyle="1" w:styleId="CommentTextChar">
    <w:name w:val="Comment Text Char"/>
    <w:basedOn w:val="DefaultParagraphFont"/>
    <w:link w:val="CommentText"/>
    <w:uiPriority w:val="99"/>
    <w:semiHidden/>
    <w:rsid w:val="004C5859"/>
    <w:rPr>
      <w:sz w:val="20"/>
      <w:szCs w:val="20"/>
      <w:lang w:val="en-US"/>
    </w:rPr>
  </w:style>
  <w:style w:type="paragraph" w:styleId="CommentSubject">
    <w:name w:val="annotation subject"/>
    <w:basedOn w:val="CommentText"/>
    <w:next w:val="CommentText"/>
    <w:link w:val="CommentSubjectChar"/>
    <w:uiPriority w:val="99"/>
    <w:semiHidden/>
    <w:unhideWhenUsed/>
    <w:rsid w:val="004C5859"/>
    <w:rPr>
      <w:b/>
      <w:bCs/>
    </w:rPr>
  </w:style>
  <w:style w:type="character" w:customStyle="1" w:styleId="CommentSubjectChar">
    <w:name w:val="Comment Subject Char"/>
    <w:basedOn w:val="CommentTextChar"/>
    <w:link w:val="CommentSubject"/>
    <w:uiPriority w:val="99"/>
    <w:semiHidden/>
    <w:rsid w:val="004C5859"/>
    <w:rPr>
      <w:b/>
      <w:bCs/>
      <w:sz w:val="20"/>
      <w:szCs w:val="20"/>
      <w:lang w:val="en-US"/>
    </w:rPr>
  </w:style>
  <w:style w:type="character" w:styleId="FollowedHyperlink">
    <w:name w:val="FollowedHyperlink"/>
    <w:basedOn w:val="DefaultParagraphFont"/>
    <w:uiPriority w:val="99"/>
    <w:semiHidden/>
    <w:rsid w:val="009C58D2"/>
    <w:rPr>
      <w:color w:val="272B35" w:themeColor="followedHyperlink"/>
      <w:u w:val="single"/>
    </w:rPr>
  </w:style>
  <w:style w:type="character" w:styleId="UnresolvedMention">
    <w:name w:val="Unresolved Mention"/>
    <w:basedOn w:val="DefaultParagraphFont"/>
    <w:uiPriority w:val="99"/>
    <w:rsid w:val="006A0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it/investors/eventi/ev-day-2021"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youtu.be/fH3-Mvtj_ac"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tellantis.com/en"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it"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youtu.be/fH3-Mvtj_ac"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ellantis.com/it/news/comunicati-stampa/2023/july/stellantis-presenta-la-piattaforma-stla-medium-concepita-per-elettrificare-il-mercato-globale-con-innovazioni-per-i-clienti-a-prova-di-futuro"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000000"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000000"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FCC3413038BB4545B0729BC3A343E021"/>
        <w:category>
          <w:name w:val="General"/>
          <w:gallery w:val="placeholder"/>
        </w:category>
        <w:types>
          <w:type w:val="bbPlcHdr"/>
        </w:types>
        <w:behaviors>
          <w:behavior w:val="content"/>
        </w:behaviors>
        <w:guid w:val="{F9DDED45-85EA-47F7-8CD6-C921336EEB5E}"/>
      </w:docPartPr>
      <w:docPartBody>
        <w:p w:rsidR="00BB2ECB" w:rsidRDefault="00000000" w:rsidP="005536C0">
          <w:pPr>
            <w:pStyle w:val="FCC3413038BB4545B0729BC3A343E021"/>
          </w:pPr>
          <w:r>
            <w:rPr>
              <w:rStyle w:val="PlaceholderText"/>
              <w:b/>
              <w:color w:val="44546A" w:themeColor="text2"/>
            </w:rPr>
            <w:t>First name LAST NAME</w:t>
          </w:r>
        </w:p>
      </w:docPartBody>
    </w:docPart>
    <w:docPart>
      <w:docPartPr>
        <w:name w:val="87D5631159654F89A7C2D3E861E70D2D"/>
        <w:category>
          <w:name w:val="General"/>
          <w:gallery w:val="placeholder"/>
        </w:category>
        <w:types>
          <w:type w:val="bbPlcHdr"/>
        </w:types>
        <w:behaviors>
          <w:behavior w:val="content"/>
        </w:behaviors>
        <w:guid w:val="{0898A61A-757D-4F67-997E-3AC9DB338728}"/>
      </w:docPartPr>
      <w:docPartBody>
        <w:p w:rsidR="00BB2ECB" w:rsidRDefault="00000000" w:rsidP="005536C0">
          <w:pPr>
            <w:pStyle w:val="87D5631159654F89A7C2D3E861E70D2D"/>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0B5D1D"/>
    <w:rsid w:val="00186B2D"/>
    <w:rsid w:val="001A6B9E"/>
    <w:rsid w:val="0029556F"/>
    <w:rsid w:val="002A663B"/>
    <w:rsid w:val="002B7D13"/>
    <w:rsid w:val="002C1225"/>
    <w:rsid w:val="002F69F4"/>
    <w:rsid w:val="00390AEF"/>
    <w:rsid w:val="003931A8"/>
    <w:rsid w:val="003F2AB7"/>
    <w:rsid w:val="005536C0"/>
    <w:rsid w:val="005724A9"/>
    <w:rsid w:val="00576ACF"/>
    <w:rsid w:val="005C1D3E"/>
    <w:rsid w:val="006468E6"/>
    <w:rsid w:val="00657358"/>
    <w:rsid w:val="006769D9"/>
    <w:rsid w:val="007A0EC0"/>
    <w:rsid w:val="00807469"/>
    <w:rsid w:val="008474F7"/>
    <w:rsid w:val="00874642"/>
    <w:rsid w:val="008C57D7"/>
    <w:rsid w:val="009666C9"/>
    <w:rsid w:val="009E4149"/>
    <w:rsid w:val="00A52884"/>
    <w:rsid w:val="00AB04EE"/>
    <w:rsid w:val="00AC5B69"/>
    <w:rsid w:val="00AF3E38"/>
    <w:rsid w:val="00B06BA8"/>
    <w:rsid w:val="00B175E7"/>
    <w:rsid w:val="00B44C61"/>
    <w:rsid w:val="00B80B45"/>
    <w:rsid w:val="00BB2ECB"/>
    <w:rsid w:val="00BE67FC"/>
    <w:rsid w:val="00C30732"/>
    <w:rsid w:val="00C513A3"/>
    <w:rsid w:val="00C735A8"/>
    <w:rsid w:val="00CD0A27"/>
    <w:rsid w:val="00CE57EE"/>
    <w:rsid w:val="00D27717"/>
    <w:rsid w:val="00DB33F2"/>
    <w:rsid w:val="00E03969"/>
    <w:rsid w:val="00ED49AF"/>
    <w:rsid w:val="00EE08C5"/>
    <w:rsid w:val="00F944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36C0"/>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FCC3413038BB4545B0729BC3A343E021">
    <w:name w:val="FCC3413038BB4545B0729BC3A343E021"/>
    <w:rsid w:val="005536C0"/>
    <w:rPr>
      <w:lang w:val="en-US" w:eastAsia="en-US"/>
    </w:rPr>
  </w:style>
  <w:style w:type="paragraph" w:customStyle="1" w:styleId="87D5631159654F89A7C2D3E861E70D2D">
    <w:name w:val="87D5631159654F89A7C2D3E861E70D2D"/>
    <w:rsid w:val="005536C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a247f7-a69a-402e-bd60-70554721fb99">
      <Terms xmlns="http://schemas.microsoft.com/office/infopath/2007/PartnerControls"/>
    </lcf76f155ced4ddcb4097134ff3c332f>
    <TaxCatchAll xmlns="82d53dc0-e4d1-49bf-bcf7-d8261bdccd9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6DA829288B174682D6373CDF102674" ma:contentTypeVersion="15" ma:contentTypeDescription="Crée un document." ma:contentTypeScope="" ma:versionID="cff9f7ef1ea8ad87e1982ab46db1f226">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c07197790d5e46aed7c6055bea001afe"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8FD7E3-8833-4265-B872-8396F46B5549}">
  <ds:schemaRefs>
    <ds:schemaRef ds:uri="http://schemas.microsoft.com/office/2006/metadata/properties"/>
    <ds:schemaRef ds:uri="http://schemas.microsoft.com/office/infopath/2007/PartnerControls"/>
    <ds:schemaRef ds:uri="eea247f7-a69a-402e-bd60-70554721fb99"/>
    <ds:schemaRef ds:uri="82d53dc0-e4d1-49bf-bcf7-d8261bdccd97"/>
  </ds:schemaRefs>
</ds:datastoreItem>
</file>

<file path=customXml/itemProps2.xml><?xml version="1.0" encoding="utf-8"?>
<ds:datastoreItem xmlns:ds="http://schemas.openxmlformats.org/officeDocument/2006/customXml" ds:itemID="{67661298-1D45-5245-BCF5-47B356C30249}">
  <ds:schemaRefs>
    <ds:schemaRef ds:uri="http://schemas.openxmlformats.org/officeDocument/2006/bibliography"/>
  </ds:schemaRefs>
</ds:datastoreItem>
</file>

<file path=customXml/itemProps3.xml><?xml version="1.0" encoding="utf-8"?>
<ds:datastoreItem xmlns:ds="http://schemas.openxmlformats.org/officeDocument/2006/customXml" ds:itemID="{7A573E88-0869-4224-94C1-11E7289B2CAF}">
  <ds:schemaRefs>
    <ds:schemaRef ds:uri="http://schemas.microsoft.com/sharepoint/v3/contenttype/forms"/>
  </ds:schemaRefs>
</ds:datastoreItem>
</file>

<file path=customXml/itemProps4.xml><?xml version="1.0" encoding="utf-8"?>
<ds:datastoreItem xmlns:ds="http://schemas.openxmlformats.org/officeDocument/2006/customXml" ds:itemID="{458996A4-69ED-41CB-B4C6-C4F88F828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5</TotalTime>
  <Pages>5</Pages>
  <Words>1574</Words>
  <Characters>8972</Characters>
  <Application>Microsoft Office Word</Application>
  <DocSecurity>0</DocSecurity>
  <Lines>74</Lines>
  <Paragraphs>21</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Press Release A4</vt:lpstr>
      <vt:lpstr>Press Release A4</vt:lpstr>
      <vt:lpstr>Press Release A4</vt:lpstr>
    </vt:vector>
  </TitlesOfParts>
  <Company>Stellantis</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creator>CAROLINE JULIEN - U153336</dc:creator>
  <cp:lastModifiedBy>KAILEEN</cp:lastModifiedBy>
  <cp:revision>5</cp:revision>
  <cp:lastPrinted>2023-10-17T14:18:00Z</cp:lastPrinted>
  <dcterms:created xsi:type="dcterms:W3CDTF">2024-01-19T10:25:00Z</dcterms:created>
  <dcterms:modified xsi:type="dcterms:W3CDTF">2024-01-19T13:35:00Z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0x010100636DA829288B174682D6373CDF102674</vt:lpwstr>
  </property>
  <property fmtid="{D5CDD505-2E9C-101B-9397-08002B2CF9AE}" pid="3" name="GrammarlyDocumentId">
    <vt:lpwstr>a81d01811596fa527e8a85fc327199a34c6db20909ff0ea0a2b8b359ef35e8c1</vt:lpwstr>
  </property>
  <property fmtid="{D5CDD505-2E9C-101B-9397-08002B2CF9AE}" pid="4" name="MSIP_Label_2fd53d93-3f4c-4b90-b511-bd6bdbb4fba9_ActionId">
    <vt:lpwstr>52ea8743-4b51-4b79-bd69-2272161f1325</vt:lpwstr>
  </property>
  <property fmtid="{D5CDD505-2E9C-101B-9397-08002B2CF9AE}" pid="5" name="MSIP_Label_2fd53d93-3f4c-4b90-b511-bd6bdbb4fba9_ContentBits">
    <vt:lpwstr>0</vt:lpwstr>
  </property>
  <property fmtid="{D5CDD505-2E9C-101B-9397-08002B2CF9AE}" pid="6" name="MSIP_Label_2fd53d93-3f4c-4b90-b511-bd6bdbb4fba9_Enabled">
    <vt:lpwstr>true</vt:lpwstr>
  </property>
  <property fmtid="{D5CDD505-2E9C-101B-9397-08002B2CF9AE}" pid="7" name="MSIP_Label_2fd53d93-3f4c-4b90-b511-bd6bdbb4fba9_Method">
    <vt:lpwstr>Standard</vt:lpwstr>
  </property>
  <property fmtid="{D5CDD505-2E9C-101B-9397-08002B2CF9AE}" pid="8" name="MSIP_Label_2fd53d93-3f4c-4b90-b511-bd6bdbb4fba9_Name">
    <vt:lpwstr>2fd53d93-3f4c-4b90-b511-bd6bdbb4fba9</vt:lpwstr>
  </property>
  <property fmtid="{D5CDD505-2E9C-101B-9397-08002B2CF9AE}" pid="9" name="MSIP_Label_2fd53d93-3f4c-4b90-b511-bd6bdbb4fba9_SetDate">
    <vt:lpwstr>2021-10-28T15:02:29Z</vt:lpwstr>
  </property>
  <property fmtid="{D5CDD505-2E9C-101B-9397-08002B2CF9AE}" pid="10" name="MSIP_Label_2fd53d93-3f4c-4b90-b511-bd6bdbb4fba9_SiteId">
    <vt:lpwstr>d852d5cd-724c-4128-8812-ffa5db3f8507</vt:lpwstr>
  </property>
</Properties>
</file>