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4FF93" w14:textId="77777777" w:rsidR="0086416D" w:rsidRPr="0082786D" w:rsidRDefault="0086416D" w:rsidP="0002070C"/>
    <w:p w14:paraId="305D7735" w14:textId="051B6F63" w:rsidR="005F2120" w:rsidRPr="00BE7982" w:rsidRDefault="00BE7982" w:rsidP="00515C12">
      <w:pPr>
        <w:pStyle w:val="SSubject"/>
      </w:pPr>
      <w:r>
        <mc:AlternateContent>
          <mc:Choice Requires="wps">
            <w:drawing>
              <wp:anchor distT="0" distB="0" distL="114300" distR="114300" simplePos="0" relativeHeight="251658240" behindDoc="0" locked="1" layoutInCell="1" allowOverlap="1" wp14:anchorId="4A52A24E" wp14:editId="5F296DFD">
                <wp:simplePos x="0" y="0"/>
                <wp:positionH relativeFrom="margin">
                  <wp:posOffset>0</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v:shape id="Freeform 27" style="position:absolute;margin-left:0;margin-top:133.2pt;width:33.85pt;height:5.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4,39" o:spid="_x0000_s1026" fillcolor="#243782 [3204]"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" w14:anchorId="150E8A38">
                <v:path arrowok="t" o:connecttype="custom" o:connectlocs="399417,64008;0,64008;32779,0;429768,0;399417,64008" o:connectangles="0,0,0,0,0"/>
                <w10:wrap anchorx="margin" anchory="page"/>
                <w10:anchorlock/>
              </v:shape>
            </w:pict>
          </mc:Fallback>
        </mc:AlternateContent>
      </w:r>
      <w:r w:rsidR="005561FC" w:rsidRPr="005561FC">
        <w:rPr>
          <w:rStyle w:val="normaltextrun"/>
          <w:rFonts w:ascii="Encode Sans ExpandedSemiBold" w:hAnsi="Encode Sans ExpandedSemiBold"/>
          <w:color w:val="243782"/>
          <w:shd w:val="clear" w:color="auto" w:fill="FFFFFF"/>
        </w:rPr>
        <w:t xml:space="preserve">Stellantis Pro One </w:t>
      </w:r>
      <w:r w:rsidR="00E40798">
        <w:rPr>
          <w:rStyle w:val="normaltextrun"/>
          <w:rFonts w:ascii="Encode Sans ExpandedSemiBold" w:hAnsi="Encode Sans ExpandedSemiBold"/>
          <w:color w:val="243782"/>
          <w:shd w:val="clear" w:color="auto" w:fill="FFFFFF"/>
        </w:rPr>
        <w:t>enregistre</w:t>
      </w:r>
      <w:r w:rsidR="00E40798" w:rsidRPr="005561FC">
        <w:rPr>
          <w:rStyle w:val="normaltextrun"/>
          <w:rFonts w:ascii="Encode Sans ExpandedSemiBold" w:hAnsi="Encode Sans ExpandedSemiBold"/>
          <w:color w:val="243782"/>
          <w:shd w:val="clear" w:color="auto" w:fill="FFFFFF"/>
        </w:rPr>
        <w:t xml:space="preserve"> </w:t>
      </w:r>
      <w:r w:rsidR="005561FC" w:rsidRPr="005561FC">
        <w:rPr>
          <w:rStyle w:val="normaltextrun"/>
          <w:rFonts w:ascii="Encode Sans ExpandedSemiBold" w:hAnsi="Encode Sans ExpandedSemiBold"/>
          <w:color w:val="243782"/>
          <w:shd w:val="clear" w:color="auto" w:fill="FFFFFF"/>
        </w:rPr>
        <w:t xml:space="preserve">des résultats exceptionnels pour 2023 et renforce sa </w:t>
      </w:r>
      <w:r w:rsidR="00E40798">
        <w:rPr>
          <w:rStyle w:val="normaltextrun"/>
          <w:rFonts w:ascii="Encode Sans ExpandedSemiBold" w:hAnsi="Encode Sans ExpandedSemiBold"/>
          <w:color w:val="243782"/>
          <w:shd w:val="clear" w:color="auto" w:fill="FFFFFF"/>
        </w:rPr>
        <w:t>position</w:t>
      </w:r>
      <w:r w:rsidR="00E40798" w:rsidRPr="005561FC">
        <w:rPr>
          <w:rStyle w:val="normaltextrun"/>
          <w:rFonts w:ascii="Encode Sans ExpandedSemiBold" w:hAnsi="Encode Sans ExpandedSemiBold"/>
          <w:color w:val="243782"/>
          <w:shd w:val="clear" w:color="auto" w:fill="FFFFFF"/>
        </w:rPr>
        <w:t xml:space="preserve"> </w:t>
      </w:r>
      <w:r w:rsidR="005561FC" w:rsidRPr="005561FC">
        <w:rPr>
          <w:rStyle w:val="normaltextrun"/>
          <w:rFonts w:ascii="Encode Sans ExpandedSemiBold" w:hAnsi="Encode Sans ExpandedSemiBold"/>
          <w:color w:val="243782"/>
          <w:shd w:val="clear" w:color="auto" w:fill="FFFFFF"/>
        </w:rPr>
        <w:t xml:space="preserve">de leader mondial </w:t>
      </w:r>
      <w:r w:rsidR="002224BC">
        <w:br/>
      </w:r>
      <w:r w:rsidR="00E40798">
        <w:rPr>
          <w:rStyle w:val="normaltextrun"/>
          <w:rFonts w:ascii="Encode Sans ExpandedSemiBold" w:hAnsi="Encode Sans ExpandedSemiBold"/>
          <w:color w:val="243782"/>
          <w:shd w:val="clear" w:color="auto" w:fill="FFFFFF"/>
        </w:rPr>
        <w:t>sur le marché des</w:t>
      </w:r>
      <w:r w:rsidR="00E40798" w:rsidRPr="005561FC">
        <w:rPr>
          <w:rStyle w:val="normaltextrun"/>
          <w:rFonts w:ascii="Encode Sans ExpandedSemiBold" w:hAnsi="Encode Sans ExpandedSemiBold"/>
          <w:color w:val="243782"/>
          <w:shd w:val="clear" w:color="auto" w:fill="FFFFFF"/>
        </w:rPr>
        <w:t xml:space="preserve"> </w:t>
      </w:r>
      <w:r w:rsidR="005561FC" w:rsidRPr="005561FC">
        <w:rPr>
          <w:rStyle w:val="normaltextrun"/>
          <w:rFonts w:ascii="Encode Sans ExpandedSemiBold" w:hAnsi="Encode Sans ExpandedSemiBold"/>
          <w:color w:val="243782"/>
          <w:shd w:val="clear" w:color="auto" w:fill="FFFFFF"/>
        </w:rPr>
        <w:t>véhicules utilitaires</w:t>
      </w:r>
    </w:p>
    <w:p w14:paraId="0CB2E6B4" w14:textId="42253E2E" w:rsidR="00613FB1" w:rsidRPr="005561FC" w:rsidRDefault="005561FC" w:rsidP="005561FC">
      <w:pPr>
        <w:pStyle w:val="SBullet"/>
        <w:rPr>
          <w:rFonts w:ascii="Encode Sans ExpandedSemiBold" w:hAnsi="Encode Sans ExpandedSemiBold"/>
          <w:color w:val="000000"/>
          <w:shd w:val="clear" w:color="auto" w:fill="FFFFFF"/>
        </w:rPr>
      </w:pPr>
      <w:r w:rsidRPr="005561FC">
        <w:rPr>
          <w:rStyle w:val="normaltextrun"/>
          <w:rFonts w:ascii="Encode Sans ExpandedSemiBold" w:hAnsi="Encode Sans ExpandedSemiBold"/>
          <w:color w:val="000000"/>
          <w:shd w:val="clear" w:color="auto" w:fill="FFFFFF"/>
        </w:rPr>
        <w:t>Stellantis Pro One représente un tiers du revenu net de Stellantis en 2023</w:t>
      </w:r>
    </w:p>
    <w:p w14:paraId="46492E94" w14:textId="60D2FCF3" w:rsidR="0036017D" w:rsidRPr="005561FC" w:rsidRDefault="005561FC" w:rsidP="005561FC">
      <w:pPr>
        <w:pStyle w:val="SBullet"/>
        <w:rPr>
          <w:rFonts w:ascii="Encode Sans ExpandedSemiBold" w:hAnsi="Encode Sans ExpandedSemiBold"/>
          <w:color w:val="000000"/>
          <w:shd w:val="clear" w:color="auto" w:fill="FFFFFF"/>
        </w:rPr>
      </w:pPr>
      <w:r w:rsidRPr="005561FC">
        <w:rPr>
          <w:rStyle w:val="normaltextrun"/>
          <w:rFonts w:ascii="Encode Sans ExpandedSemiBold" w:hAnsi="Encode Sans ExpandedSemiBold"/>
          <w:color w:val="000000"/>
          <w:shd w:val="clear" w:color="auto" w:fill="FFFFFF"/>
        </w:rPr>
        <w:t xml:space="preserve">Leader du </w:t>
      </w:r>
      <w:r w:rsidR="00E40798">
        <w:rPr>
          <w:rStyle w:val="normaltextrun"/>
          <w:rFonts w:ascii="Encode Sans ExpandedSemiBold" w:hAnsi="Encode Sans ExpandedSemiBold"/>
          <w:color w:val="000000"/>
          <w:shd w:val="clear" w:color="auto" w:fill="FFFFFF"/>
        </w:rPr>
        <w:t>marché</w:t>
      </w:r>
      <w:r w:rsidR="00E40798" w:rsidRPr="005561FC">
        <w:rPr>
          <w:rStyle w:val="normaltextrun"/>
          <w:rFonts w:ascii="Encode Sans ExpandedSemiBold" w:hAnsi="Encode Sans ExpandedSemiBold"/>
          <w:color w:val="000000"/>
          <w:shd w:val="clear" w:color="auto" w:fill="FFFFFF"/>
        </w:rPr>
        <w:t xml:space="preserve"> </w:t>
      </w:r>
      <w:r w:rsidRPr="005561FC">
        <w:rPr>
          <w:rStyle w:val="normaltextrun"/>
          <w:rFonts w:ascii="Encode Sans ExpandedSemiBold" w:hAnsi="Encode Sans ExpandedSemiBold"/>
          <w:color w:val="000000"/>
          <w:shd w:val="clear" w:color="auto" w:fill="FFFFFF"/>
        </w:rPr>
        <w:t>en Europe</w:t>
      </w:r>
      <w:r w:rsidR="002224BC">
        <w:rPr>
          <w:rStyle w:val="normaltextrun"/>
          <w:rFonts w:ascii="Encode Sans ExpandedSemiBold" w:hAnsi="Encode Sans ExpandedSemiBold"/>
          <w:color w:val="000000"/>
          <w:shd w:val="clear" w:color="auto" w:fill="FFFFFF"/>
        </w:rPr>
        <w:t xml:space="preserve"> 30</w:t>
      </w:r>
      <w:r w:rsidRPr="005561FC">
        <w:rPr>
          <w:rStyle w:val="normaltextrun"/>
          <w:rFonts w:ascii="Encode Sans ExpandedSemiBold" w:hAnsi="Encode Sans ExpandedSemiBold"/>
          <w:color w:val="000000"/>
          <w:shd w:val="clear" w:color="auto" w:fill="FFFFFF"/>
        </w:rPr>
        <w:t xml:space="preserve"> et en Amérique du Sud, parts de marché record au Moyen-Orien</w:t>
      </w:r>
      <w:r w:rsidR="002224BC">
        <w:rPr>
          <w:rStyle w:val="normaltextrun"/>
          <w:rFonts w:ascii="Encode Sans ExpandedSemiBold" w:hAnsi="Encode Sans ExpandedSemiBold"/>
          <w:color w:val="000000"/>
          <w:shd w:val="clear" w:color="auto" w:fill="FFFFFF"/>
        </w:rPr>
        <w:t>t &amp;</w:t>
      </w:r>
      <w:r w:rsidRPr="005561FC">
        <w:rPr>
          <w:rStyle w:val="normaltextrun"/>
          <w:rFonts w:ascii="Encode Sans ExpandedSemiBold" w:hAnsi="Encode Sans ExpandedSemiBold"/>
          <w:color w:val="000000"/>
          <w:shd w:val="clear" w:color="auto" w:fill="FFFFFF"/>
        </w:rPr>
        <w:t xml:space="preserve"> Afrique</w:t>
      </w:r>
    </w:p>
    <w:p w14:paraId="008CBD89" w14:textId="0166D1FD" w:rsidR="0036017D" w:rsidRPr="005561FC" w:rsidRDefault="005561FC" w:rsidP="005561FC">
      <w:pPr>
        <w:pStyle w:val="SBullet"/>
        <w:rPr>
          <w:rStyle w:val="normaltextrun"/>
          <w:rFonts w:ascii="Encode Sans ExpandedSemiBold" w:hAnsi="Encode Sans ExpandedSemiBold"/>
          <w:color w:val="000000"/>
          <w:shd w:val="clear" w:color="auto" w:fill="FFFFFF"/>
        </w:rPr>
      </w:pPr>
      <w:r w:rsidRPr="005561FC">
        <w:rPr>
          <w:rStyle w:val="normaltextrun"/>
          <w:rFonts w:ascii="Encode Sans ExpandedSemiBold" w:hAnsi="Encode Sans ExpandedSemiBold"/>
          <w:color w:val="000000"/>
          <w:shd w:val="clear" w:color="auto" w:fill="FFFFFF"/>
        </w:rPr>
        <w:t xml:space="preserve">Deuxième place sur le marché des </w:t>
      </w:r>
      <w:r w:rsidR="00E40798">
        <w:rPr>
          <w:rStyle w:val="normaltextrun"/>
          <w:rFonts w:ascii="Encode Sans ExpandedSemiBold" w:hAnsi="Encode Sans ExpandedSemiBold"/>
          <w:color w:val="000000"/>
          <w:shd w:val="clear" w:color="auto" w:fill="FFFFFF"/>
        </w:rPr>
        <w:t>fourgonnettes</w:t>
      </w:r>
      <w:r w:rsidRPr="005561FC">
        <w:rPr>
          <w:rStyle w:val="normaltextrun"/>
          <w:rFonts w:ascii="Encode Sans ExpandedSemiBold" w:hAnsi="Encode Sans ExpandedSemiBold"/>
          <w:color w:val="000000"/>
          <w:shd w:val="clear" w:color="auto" w:fill="FFFFFF"/>
        </w:rPr>
        <w:t xml:space="preserve"> en Amérique du Nord</w:t>
      </w:r>
    </w:p>
    <w:p w14:paraId="5482C2ED" w14:textId="19191FFF" w:rsidR="0036017D" w:rsidRPr="0002070C" w:rsidRDefault="005561FC" w:rsidP="0093472C">
      <w:pPr>
        <w:pStyle w:val="SBullet"/>
      </w:pPr>
      <w:r w:rsidRPr="005561FC">
        <w:rPr>
          <w:rStyle w:val="normaltextrun"/>
          <w:rFonts w:ascii="Encode Sans ExpandedSemiBold" w:hAnsi="Encode Sans ExpandedSemiBold"/>
          <w:color w:val="000000"/>
          <w:shd w:val="clear" w:color="auto" w:fill="FFFFFF"/>
        </w:rPr>
        <w:t>Grâce à ces résultats, Stellantis Pro One est en bonne voie pour prendre la place de leader mondial d</w:t>
      </w:r>
      <w:r w:rsidR="00E1343C">
        <w:rPr>
          <w:rStyle w:val="normaltextrun"/>
          <w:rFonts w:ascii="Encode Sans ExpandedSemiBold" w:hAnsi="Encode Sans ExpandedSemiBold"/>
          <w:color w:val="000000"/>
          <w:shd w:val="clear" w:color="auto" w:fill="FFFFFF"/>
        </w:rPr>
        <w:t>’</w:t>
      </w:r>
      <w:r w:rsidRPr="005561FC">
        <w:rPr>
          <w:rStyle w:val="normaltextrun"/>
          <w:rFonts w:ascii="Encode Sans ExpandedSemiBold" w:hAnsi="Encode Sans ExpandedSemiBold"/>
          <w:color w:val="000000"/>
          <w:shd w:val="clear" w:color="auto" w:fill="FFFFFF"/>
        </w:rPr>
        <w:t>ici 2027, l</w:t>
      </w:r>
      <w:r w:rsidR="00E1343C">
        <w:rPr>
          <w:rStyle w:val="normaltextrun"/>
          <w:rFonts w:ascii="Encode Sans ExpandedSemiBold" w:hAnsi="Encode Sans ExpandedSemiBold"/>
          <w:color w:val="000000"/>
          <w:shd w:val="clear" w:color="auto" w:fill="FFFFFF"/>
        </w:rPr>
        <w:t>’</w:t>
      </w:r>
      <w:r w:rsidRPr="005561FC">
        <w:rPr>
          <w:rStyle w:val="normaltextrun"/>
          <w:rFonts w:ascii="Encode Sans ExpandedSemiBold" w:hAnsi="Encode Sans ExpandedSemiBold"/>
          <w:color w:val="000000"/>
          <w:shd w:val="clear" w:color="auto" w:fill="FFFFFF"/>
        </w:rPr>
        <w:t>un des objectifs définis dans le plan stratégique Dare Forward 2030</w:t>
      </w:r>
    </w:p>
    <w:p w14:paraId="4C12FCBF" w14:textId="28775787" w:rsidR="00613FB1" w:rsidRPr="0002070C" w:rsidRDefault="00613FB1" w:rsidP="00BE7982">
      <w:pPr>
        <w:pStyle w:val="SBullet"/>
        <w:numPr>
          <w:ilvl w:val="0"/>
          <w:numId w:val="0"/>
        </w:numPr>
      </w:pPr>
    </w:p>
    <w:p w14:paraId="7573F0AA" w14:textId="5AEDDD68" w:rsidR="00C53BB5" w:rsidRPr="00AE0E14" w:rsidRDefault="000E0296" w:rsidP="00663F54">
      <w:pPr>
        <w:pStyle w:val="SDatePlace"/>
        <w:jc w:val="both"/>
      </w:pPr>
      <w:r>
        <w:t xml:space="preserve">AMSTERDAM, </w:t>
      </w:r>
      <w:r w:rsidR="006E6FC5">
        <w:t xml:space="preserve">le </w:t>
      </w:r>
      <w:r w:rsidR="006E6FC5">
        <w:rPr>
          <w:rFonts w:ascii="Encode Sans ExpandedLight" w:hAnsi="Encode Sans ExpandedLight"/>
        </w:rPr>
        <w:t>2</w:t>
      </w:r>
      <w:r w:rsidR="009839A0">
        <w:rPr>
          <w:rFonts w:ascii="Encode Sans ExpandedLight" w:hAnsi="Encode Sans ExpandedLight"/>
        </w:rPr>
        <w:t>8</w:t>
      </w:r>
      <w:r w:rsidR="006E6FC5">
        <w:rPr>
          <w:rFonts w:ascii="Encode Sans ExpandedLight" w:hAnsi="Encode Sans ExpandedLight"/>
        </w:rPr>
        <w:t> février </w:t>
      </w:r>
      <w:r>
        <w:t>2024</w:t>
      </w:r>
      <w:r w:rsidRPr="00CD305D">
        <w:t xml:space="preserve"> </w:t>
      </w:r>
      <w:r w:rsidR="005561FC" w:rsidRPr="005561FC">
        <w:t>– L</w:t>
      </w:r>
      <w:r w:rsidR="00E1343C">
        <w:t>’</w:t>
      </w:r>
      <w:r w:rsidR="005561FC" w:rsidRPr="005561FC">
        <w:t xml:space="preserve">offensive Stellantis Pro One </w:t>
      </w:r>
      <w:r w:rsidR="00E40798">
        <w:t xml:space="preserve">pour les véhicules commerciaux </w:t>
      </w:r>
      <w:r w:rsidR="005561FC" w:rsidRPr="005561FC">
        <w:t>a généré des résultats exceptionnels en 2023,</w:t>
      </w:r>
      <w:r w:rsidR="002224BC">
        <w:t xml:space="preserve"> </w:t>
      </w:r>
      <w:r w:rsidR="005561FC" w:rsidRPr="005561FC">
        <w:t>soit un tiers du revenu net de 189,5 milliards d</w:t>
      </w:r>
      <w:r w:rsidR="00E1343C">
        <w:t>’</w:t>
      </w:r>
      <w:r w:rsidR="005561FC" w:rsidRPr="005561FC">
        <w:t xml:space="preserve">euros annoncé par Stellantis pour cette année. Cette performance </w:t>
      </w:r>
      <w:r w:rsidR="00E40798">
        <w:t>souligne</w:t>
      </w:r>
      <w:r w:rsidR="005561FC" w:rsidRPr="005561FC">
        <w:t xml:space="preserve"> la </w:t>
      </w:r>
      <w:r w:rsidR="00E40798">
        <w:t>force</w:t>
      </w:r>
      <w:r w:rsidR="00E40798" w:rsidRPr="005561FC">
        <w:t xml:space="preserve"> </w:t>
      </w:r>
      <w:r w:rsidR="005561FC" w:rsidRPr="005561FC">
        <w:t>de Stellantis Pro One sur les marchés internationaux et la met en bonne voie pour prendre la tête du marché mondial des véhicules utilitaires à l</w:t>
      </w:r>
      <w:r w:rsidR="00E1343C">
        <w:t>’</w:t>
      </w:r>
      <w:r w:rsidR="005561FC" w:rsidRPr="005561FC">
        <w:t xml:space="preserve">horizon 2027 et atteindre les objectifs </w:t>
      </w:r>
      <w:r w:rsidR="002224BC">
        <w:t xml:space="preserve">définis </w:t>
      </w:r>
      <w:r w:rsidR="005561FC" w:rsidRPr="005561FC">
        <w:t>d</w:t>
      </w:r>
      <w:r w:rsidR="002224BC">
        <w:t>ans le cadre du</w:t>
      </w:r>
      <w:r w:rsidR="005561FC" w:rsidRPr="005561FC">
        <w:t xml:space="preserve"> plan stratégique Dare Forward 2030.</w:t>
      </w:r>
    </w:p>
    <w:p w14:paraId="54932F9A" w14:textId="1EF0D03E" w:rsidR="002224BC" w:rsidRDefault="0045170A" w:rsidP="00663F54">
      <w:r>
        <w:t>Fort de</w:t>
      </w:r>
      <w:r w:rsidR="005561FC">
        <w:t xml:space="preserve"> son </w:t>
      </w:r>
      <w:r>
        <w:t xml:space="preserve">leadership sur le marché </w:t>
      </w:r>
      <w:r w:rsidR="005561FC">
        <w:t>des véhicules utilitaires et des BEV en Europe</w:t>
      </w:r>
      <w:r w:rsidR="002224BC">
        <w:t xml:space="preserve"> 30</w:t>
      </w:r>
      <w:r w:rsidR="005561FC">
        <w:t xml:space="preserve">, Stellantis Pro One </w:t>
      </w:r>
      <w:r w:rsidR="002224BC">
        <w:t>occupe</w:t>
      </w:r>
      <w:r w:rsidR="005561FC">
        <w:t xml:space="preserve"> la 1</w:t>
      </w:r>
      <w:r w:rsidR="005561FC" w:rsidRPr="00775085">
        <w:rPr>
          <w:vertAlign w:val="superscript"/>
        </w:rPr>
        <w:t>ère</w:t>
      </w:r>
      <w:r w:rsidR="005561FC">
        <w:t xml:space="preserve"> place </w:t>
      </w:r>
      <w:r>
        <w:t xml:space="preserve">du marché </w:t>
      </w:r>
      <w:r w:rsidR="005561FC">
        <w:t>des véhicules utilitaires légers (VUL) en Amérique du Sud en 2023 et la 2</w:t>
      </w:r>
      <w:r w:rsidRPr="00775085">
        <w:rPr>
          <w:vertAlign w:val="superscript"/>
        </w:rPr>
        <w:t>ème</w:t>
      </w:r>
      <w:r w:rsidR="00775085">
        <w:t xml:space="preserve"> </w:t>
      </w:r>
      <w:r w:rsidR="005561FC">
        <w:t xml:space="preserve">place </w:t>
      </w:r>
      <w:r>
        <w:t xml:space="preserve">sur </w:t>
      </w:r>
      <w:r w:rsidR="005561FC">
        <w:t>la région Moyen-Orient</w:t>
      </w:r>
      <w:r w:rsidR="002224BC">
        <w:t xml:space="preserve"> &amp; Afrique</w:t>
      </w:r>
      <w:r>
        <w:t>,</w:t>
      </w:r>
      <w:r w:rsidR="005561FC">
        <w:t xml:space="preserve"> avec un gain de 7 points de pourcentage.</w:t>
      </w:r>
    </w:p>
    <w:p w14:paraId="2D9600F0" w14:textId="163E4C3C" w:rsidR="005561FC" w:rsidRDefault="002224BC" w:rsidP="00663F54">
      <w:pPr>
        <w:spacing w:after="0"/>
      </w:pPr>
      <w:r>
        <w:br w:type="page"/>
      </w:r>
      <w:r w:rsidR="005561FC">
        <w:lastRenderedPageBreak/>
        <w:t xml:space="preserve">On constate également une hausse des ventes des « one-ton pick-up » dans le « troisième moteur », </w:t>
      </w:r>
      <w:r w:rsidR="0045170A">
        <w:t xml:space="preserve">lequel </w:t>
      </w:r>
      <w:r w:rsidR="005561FC">
        <w:t>regroupe l</w:t>
      </w:r>
      <w:r w:rsidR="00E1343C">
        <w:t>’</w:t>
      </w:r>
      <w:r w:rsidR="005561FC">
        <w:t>Amérique du Sud, la région Moyen-Orient</w:t>
      </w:r>
      <w:r>
        <w:t xml:space="preserve"> &amp; Afrique</w:t>
      </w:r>
      <w:r w:rsidR="005561FC">
        <w:t>, l</w:t>
      </w:r>
      <w:r w:rsidR="00E1343C">
        <w:t>’</w:t>
      </w:r>
      <w:r w:rsidR="005561FC">
        <w:t>Inde et l</w:t>
      </w:r>
      <w:r w:rsidR="00E1343C">
        <w:t>’</w:t>
      </w:r>
      <w:r w:rsidR="005561FC">
        <w:t>Asie-Pacifique, et qui représente une source de revenus majeure pour Stellantis.</w:t>
      </w:r>
    </w:p>
    <w:p w14:paraId="57A9BC43" w14:textId="77777777" w:rsidR="00663F54" w:rsidRDefault="00663F54" w:rsidP="00663F54">
      <w:pPr>
        <w:spacing w:after="0"/>
      </w:pPr>
    </w:p>
    <w:p w14:paraId="6EAEB06E" w14:textId="7253C043" w:rsidR="005561FC" w:rsidRDefault="005561FC" w:rsidP="00663F54">
      <w:r>
        <w:t xml:space="preserve">En Amérique du Nord, un marché clé pour le groupe, Stellantis Pro One </w:t>
      </w:r>
      <w:r w:rsidR="00A16880">
        <w:t>s</w:t>
      </w:r>
      <w:r w:rsidR="00E1343C">
        <w:t>’</w:t>
      </w:r>
      <w:r w:rsidR="00A16880">
        <w:t>est hissé</w:t>
      </w:r>
      <w:r>
        <w:t xml:space="preserve"> </w:t>
      </w:r>
      <w:r w:rsidR="00A16880">
        <w:t xml:space="preserve">à </w:t>
      </w:r>
      <w:r>
        <w:t>la 2</w:t>
      </w:r>
      <w:r w:rsidR="00A16880" w:rsidRPr="00775085">
        <w:rPr>
          <w:vertAlign w:val="superscript"/>
        </w:rPr>
        <w:t>ème</w:t>
      </w:r>
      <w:r>
        <w:t xml:space="preserve"> place du segment des véhicules utilitaires avec 20</w:t>
      </w:r>
      <w:r w:rsidR="002747D1">
        <w:t> %</w:t>
      </w:r>
      <w:r>
        <w:t xml:space="preserve"> de part de marché, et </w:t>
      </w:r>
      <w:r w:rsidR="00A16880">
        <w:t xml:space="preserve">à </w:t>
      </w:r>
      <w:r>
        <w:t>la 3</w:t>
      </w:r>
      <w:r w:rsidR="00A16880" w:rsidRPr="00775085">
        <w:rPr>
          <w:vertAlign w:val="superscript"/>
        </w:rPr>
        <w:t>ème</w:t>
      </w:r>
      <w:r w:rsidR="00A16880">
        <w:t xml:space="preserve"> </w:t>
      </w:r>
      <w:r>
        <w:t xml:space="preserve">place </w:t>
      </w:r>
      <w:r w:rsidR="00A16880">
        <w:t>sur l</w:t>
      </w:r>
      <w:r w:rsidR="00E1343C">
        <w:t>’</w:t>
      </w:r>
      <w:r w:rsidR="00A16880">
        <w:t>ensemble de</w:t>
      </w:r>
      <w:r>
        <w:t xml:space="preserve"> la région. Ces chiffres offrent à Stellantis une base de croissance solide pour le développement de sa gamme de véhicules utilitaires dans la région, avec notamment le lancement du Ram </w:t>
      </w:r>
      <w:proofErr w:type="spellStart"/>
      <w:r>
        <w:t>ProMaster</w:t>
      </w:r>
      <w:proofErr w:type="spellEnd"/>
      <w:r>
        <w:t xml:space="preserve"> BEV et du pick-up Ram 1500 REV 2025.</w:t>
      </w:r>
    </w:p>
    <w:p w14:paraId="3EB36379" w14:textId="768BD530" w:rsidR="005561FC" w:rsidRDefault="005561FC" w:rsidP="00663F54">
      <w:r w:rsidRPr="00775085">
        <w:rPr>
          <w:i/>
          <w:iCs/>
        </w:rPr>
        <w:t xml:space="preserve">« Nos résultats de 2023 réaffirment la place de Stellantis Pro One comme clé de </w:t>
      </w:r>
      <w:r w:rsidR="00A16880" w:rsidRPr="00775085">
        <w:rPr>
          <w:i/>
          <w:iCs/>
        </w:rPr>
        <w:t xml:space="preserve">voûte des </w:t>
      </w:r>
      <w:r w:rsidRPr="00775085">
        <w:rPr>
          <w:i/>
          <w:iCs/>
        </w:rPr>
        <w:t xml:space="preserve">activités </w:t>
      </w:r>
      <w:r w:rsidR="00A16880" w:rsidRPr="00775085">
        <w:rPr>
          <w:i/>
          <w:iCs/>
        </w:rPr>
        <w:t xml:space="preserve">de Stellantis </w:t>
      </w:r>
      <w:r w:rsidRPr="00775085">
        <w:rPr>
          <w:i/>
          <w:iCs/>
        </w:rPr>
        <w:t>dans le monde »,</w:t>
      </w:r>
      <w:r>
        <w:t xml:space="preserve"> a déclaré Xavier Peugeot, Senior Vice </w:t>
      </w:r>
      <w:proofErr w:type="spellStart"/>
      <w:r>
        <w:t>President</w:t>
      </w:r>
      <w:proofErr w:type="spellEnd"/>
      <w:r>
        <w:t xml:space="preserve"> of </w:t>
      </w:r>
      <w:proofErr w:type="spellStart"/>
      <w:r>
        <w:t>Stellantis</w:t>
      </w:r>
      <w:proofErr w:type="spellEnd"/>
      <w:r>
        <w:t xml:space="preserve"> Commercial Vehicles Business Unit. </w:t>
      </w:r>
      <w:r w:rsidRPr="00775085">
        <w:rPr>
          <w:i/>
          <w:iCs/>
        </w:rPr>
        <w:t>« Dynamisée par le renouvellement de la gamme complète des véhicules utilitaires et le plus vaste portefeuille de motorisations électriques, Stellantis Pro One est déterminée à mettre le client au cœur de son action. Ce sont nos clients qui nous permettront d</w:t>
      </w:r>
      <w:r w:rsidR="00E1343C">
        <w:rPr>
          <w:i/>
          <w:iCs/>
        </w:rPr>
        <w:t>’</w:t>
      </w:r>
      <w:r w:rsidRPr="00775085">
        <w:rPr>
          <w:i/>
          <w:iCs/>
        </w:rPr>
        <w:t xml:space="preserve">atteindre notre objectif de </w:t>
      </w:r>
      <w:r w:rsidR="00A16880">
        <w:rPr>
          <w:i/>
          <w:iCs/>
        </w:rPr>
        <w:t>leadership</w:t>
      </w:r>
      <w:r w:rsidRPr="00775085">
        <w:rPr>
          <w:i/>
          <w:iCs/>
        </w:rPr>
        <w:t xml:space="preserve"> d</w:t>
      </w:r>
      <w:r w:rsidR="00E1343C">
        <w:rPr>
          <w:i/>
          <w:iCs/>
        </w:rPr>
        <w:t>’</w:t>
      </w:r>
      <w:r w:rsidRPr="00775085">
        <w:rPr>
          <w:i/>
          <w:iCs/>
        </w:rPr>
        <w:t>ici 2027. »</w:t>
      </w:r>
    </w:p>
    <w:p w14:paraId="02FBE803" w14:textId="77777777" w:rsidR="005561FC" w:rsidRDefault="005561FC" w:rsidP="00663F54">
      <w:r>
        <w:t>Quelques chiffres par région :</w:t>
      </w:r>
    </w:p>
    <w:p w14:paraId="15006068" w14:textId="77777777" w:rsidR="005561FC" w:rsidRPr="005561FC" w:rsidRDefault="005561FC" w:rsidP="00663F54">
      <w:pPr>
        <w:rPr>
          <w:b/>
          <w:bCs/>
        </w:rPr>
      </w:pPr>
      <w:r w:rsidRPr="005561FC">
        <w:rPr>
          <w:b/>
          <w:bCs/>
        </w:rPr>
        <w:t>Europe :</w:t>
      </w:r>
    </w:p>
    <w:p w14:paraId="4A7F3ACB" w14:textId="328D1590" w:rsidR="005561FC" w:rsidRDefault="005561FC" w:rsidP="00663F54">
      <w:pPr>
        <w:spacing w:after="0"/>
        <w:ind w:left="708" w:hanging="708"/>
      </w:pPr>
      <w:r>
        <w:t>•</w:t>
      </w:r>
      <w:r>
        <w:tab/>
        <w:t xml:space="preserve">Stellantis confirme sa place de leader incontesté </w:t>
      </w:r>
      <w:r w:rsidR="00A16880">
        <w:t xml:space="preserve">du marché des </w:t>
      </w:r>
      <w:r>
        <w:t>véhicules utilitaires avec plus de 30</w:t>
      </w:r>
      <w:r w:rsidR="002747D1">
        <w:t> %</w:t>
      </w:r>
      <w:r>
        <w:t xml:space="preserve"> de part de marché et une hausse de 15</w:t>
      </w:r>
      <w:r w:rsidR="002747D1">
        <w:t> %</w:t>
      </w:r>
      <w:r>
        <w:t xml:space="preserve"> des ventes par rapport à 2022</w:t>
      </w:r>
      <w:r w:rsidR="00397391">
        <w:t>,</w:t>
      </w:r>
    </w:p>
    <w:p w14:paraId="0DFF5364" w14:textId="156BD126" w:rsidR="005561FC" w:rsidRDefault="005561FC" w:rsidP="00663F54">
      <w:pPr>
        <w:spacing w:after="0"/>
      </w:pPr>
      <w:r>
        <w:t>•</w:t>
      </w:r>
      <w:r>
        <w:tab/>
        <w:t>Leader du segment des BEV avec 38,</w:t>
      </w:r>
      <w:r w:rsidR="002E5AE7">
        <w:t>8</w:t>
      </w:r>
      <w:r w:rsidR="002747D1">
        <w:t> %</w:t>
      </w:r>
      <w:r>
        <w:t xml:space="preserve"> de part de marché</w:t>
      </w:r>
      <w:r w:rsidR="00397391">
        <w:t>,</w:t>
      </w:r>
    </w:p>
    <w:p w14:paraId="172EEE69" w14:textId="1DC297CD" w:rsidR="005561FC" w:rsidRDefault="005561FC" w:rsidP="00663F54">
      <w:pPr>
        <w:spacing w:after="0"/>
        <w:ind w:left="708" w:hanging="708"/>
      </w:pPr>
      <w:r>
        <w:t>•</w:t>
      </w:r>
      <w:r>
        <w:tab/>
        <w:t>Numéro 1 en France avec 38,8</w:t>
      </w:r>
      <w:r w:rsidR="002747D1">
        <w:t> %</w:t>
      </w:r>
      <w:r>
        <w:t xml:space="preserve"> de part de marché, </w:t>
      </w:r>
      <w:r w:rsidR="002224BC">
        <w:t>en Italie avec une part de marché de 45,5</w:t>
      </w:r>
      <w:r w:rsidR="002747D1">
        <w:t> %</w:t>
      </w:r>
      <w:r w:rsidR="002224BC">
        <w:t xml:space="preserve"> et</w:t>
      </w:r>
      <w:r>
        <w:t xml:space="preserve"> en Espagne avec 35,2</w:t>
      </w:r>
      <w:r w:rsidR="002747D1">
        <w:t> %</w:t>
      </w:r>
      <w:r>
        <w:t xml:space="preserve"> de part de marché</w:t>
      </w:r>
      <w:r w:rsidR="00397391">
        <w:t>,</w:t>
      </w:r>
    </w:p>
    <w:p w14:paraId="7E7CE5C4" w14:textId="799EF0DD" w:rsidR="005561FC" w:rsidRDefault="005561FC" w:rsidP="00663F54">
      <w:pPr>
        <w:spacing w:after="0"/>
        <w:ind w:left="708" w:hanging="708"/>
      </w:pPr>
      <w:r>
        <w:t>•</w:t>
      </w:r>
      <w:r>
        <w:tab/>
        <w:t>Leader du segment des BEV en Italie avec 47,5</w:t>
      </w:r>
      <w:r w:rsidR="002747D1">
        <w:t> %</w:t>
      </w:r>
      <w:r>
        <w:t xml:space="preserve"> de part de marché, en Allemagne avec 28,2</w:t>
      </w:r>
      <w:r w:rsidR="002747D1">
        <w:t> %</w:t>
      </w:r>
      <w:r>
        <w:t xml:space="preserve"> de part de marché (+5,5 points par rapport à 2022), et au Royaume-Uni avec 47,9</w:t>
      </w:r>
      <w:r w:rsidR="002747D1">
        <w:t> %</w:t>
      </w:r>
      <w:r>
        <w:t xml:space="preserve"> de part de marché</w:t>
      </w:r>
      <w:r w:rsidR="002224BC">
        <w:t xml:space="preserve"> et </w:t>
      </w:r>
      <w:r w:rsidR="002224BC" w:rsidRPr="002224BC">
        <w:t xml:space="preserve">en Espagne avec une part de marché de </w:t>
      </w:r>
      <w:r w:rsidR="002224BC">
        <w:t>48,9</w:t>
      </w:r>
      <w:r w:rsidR="002747D1">
        <w:t> %</w:t>
      </w:r>
      <w:r w:rsidR="002224BC" w:rsidRPr="002224BC">
        <w:t xml:space="preserve"> et en France avec une part de marché de </w:t>
      </w:r>
      <w:r w:rsidR="002224BC">
        <w:t>44,5</w:t>
      </w:r>
      <w:r w:rsidR="002747D1">
        <w:t> %</w:t>
      </w:r>
      <w:r w:rsidR="002224BC" w:rsidRPr="002224BC">
        <w:t>.</w:t>
      </w:r>
    </w:p>
    <w:p w14:paraId="45906C40" w14:textId="77777777" w:rsidR="005561FC" w:rsidRDefault="005561FC" w:rsidP="00663F54">
      <w:pPr>
        <w:spacing w:after="0"/>
      </w:pPr>
    </w:p>
    <w:p w14:paraId="1887962D" w14:textId="77777777" w:rsidR="005561FC" w:rsidRPr="005561FC" w:rsidRDefault="005561FC" w:rsidP="00663F54">
      <w:pPr>
        <w:rPr>
          <w:b/>
          <w:bCs/>
        </w:rPr>
      </w:pPr>
      <w:r w:rsidRPr="005561FC">
        <w:rPr>
          <w:b/>
          <w:bCs/>
        </w:rPr>
        <w:t>Inde et Asie-Pacifique :</w:t>
      </w:r>
    </w:p>
    <w:p w14:paraId="24990D7F" w14:textId="618B5A2D" w:rsidR="005561FC" w:rsidRDefault="005561FC" w:rsidP="00663F54">
      <w:pPr>
        <w:spacing w:after="0"/>
        <w:ind w:left="708" w:hanging="708"/>
      </w:pPr>
      <w:r>
        <w:t>•</w:t>
      </w:r>
      <w:r>
        <w:tab/>
        <w:t xml:space="preserve">La marque Ram </w:t>
      </w:r>
      <w:r w:rsidR="005836BB">
        <w:t xml:space="preserve">enregistre </w:t>
      </w:r>
      <w:r>
        <w:t xml:space="preserve">des ventes record en Australie, </w:t>
      </w:r>
      <w:r w:rsidR="00943097">
        <w:t xml:space="preserve">en hausse de </w:t>
      </w:r>
      <w:r>
        <w:t>+13</w:t>
      </w:r>
      <w:r w:rsidR="002747D1">
        <w:t> %</w:t>
      </w:r>
      <w:r>
        <w:t xml:space="preserve"> par rapport à 2022</w:t>
      </w:r>
      <w:r w:rsidR="00943097">
        <w:t>,</w:t>
      </w:r>
    </w:p>
    <w:p w14:paraId="1EA7901D" w14:textId="3A0F4EFC" w:rsidR="005561FC" w:rsidRDefault="005561FC" w:rsidP="00663F54">
      <w:pPr>
        <w:spacing w:after="0"/>
        <w:ind w:left="708" w:hanging="708"/>
      </w:pPr>
      <w:r>
        <w:t>•</w:t>
      </w:r>
      <w:r>
        <w:tab/>
        <w:t xml:space="preserve">Fiat Professional </w:t>
      </w:r>
      <w:r w:rsidR="00943097">
        <w:t xml:space="preserve">réalise </w:t>
      </w:r>
      <w:r>
        <w:t>des ventes record dans la région, en hausse de 86</w:t>
      </w:r>
      <w:r w:rsidR="002747D1">
        <w:t> %</w:t>
      </w:r>
      <w:r>
        <w:t>, dynamisé par les ventes de camping-cars en Australie et au Japon</w:t>
      </w:r>
      <w:r w:rsidR="00943097">
        <w:t>.</w:t>
      </w:r>
    </w:p>
    <w:p w14:paraId="03EA3A4B" w14:textId="4E99A26B" w:rsidR="002224BC" w:rsidRDefault="002224BC" w:rsidP="00663F54">
      <w:pPr>
        <w:spacing w:after="0"/>
      </w:pPr>
      <w:r>
        <w:br w:type="page"/>
      </w:r>
    </w:p>
    <w:p w14:paraId="76F8B451" w14:textId="77777777" w:rsidR="005561FC" w:rsidRDefault="005561FC" w:rsidP="00663F54">
      <w:pPr>
        <w:spacing w:after="0"/>
      </w:pPr>
    </w:p>
    <w:p w14:paraId="1D506D3F" w14:textId="77777777" w:rsidR="005561FC" w:rsidRPr="005561FC" w:rsidRDefault="005561FC" w:rsidP="00663F54">
      <w:pPr>
        <w:rPr>
          <w:b/>
          <w:bCs/>
        </w:rPr>
      </w:pPr>
      <w:r w:rsidRPr="005561FC">
        <w:rPr>
          <w:b/>
          <w:bCs/>
        </w:rPr>
        <w:t>Moyen-Orient et Afrique :</w:t>
      </w:r>
    </w:p>
    <w:p w14:paraId="317BD305" w14:textId="7855DCD4" w:rsidR="005561FC" w:rsidRDefault="005561FC" w:rsidP="00663F54">
      <w:pPr>
        <w:spacing w:after="0"/>
        <w:ind w:left="708" w:hanging="708"/>
      </w:pPr>
      <w:r>
        <w:t>•</w:t>
      </w:r>
      <w:r>
        <w:tab/>
        <w:t>Part de marché record à 21,8</w:t>
      </w:r>
      <w:r w:rsidR="002747D1">
        <w:t> %</w:t>
      </w:r>
      <w:r>
        <w:t>, en hausse de 7 points de pourcentage par rapport à 2022</w:t>
      </w:r>
      <w:r w:rsidR="00943097">
        <w:t>,</w:t>
      </w:r>
    </w:p>
    <w:p w14:paraId="765B2514" w14:textId="3B05D9EC" w:rsidR="005561FC" w:rsidRDefault="005561FC" w:rsidP="00663F54">
      <w:pPr>
        <w:spacing w:after="0"/>
        <w:ind w:left="708" w:hanging="708"/>
      </w:pPr>
      <w:r>
        <w:t>•</w:t>
      </w:r>
      <w:r>
        <w:tab/>
        <w:t>Leader du marché dans la région, y compris en Turquie, en Algérie, en Israël et en Tunisie</w:t>
      </w:r>
      <w:r w:rsidR="00943097">
        <w:t>,</w:t>
      </w:r>
    </w:p>
    <w:p w14:paraId="21AA6E4C" w14:textId="4415CD40" w:rsidR="005561FC" w:rsidRDefault="005561FC" w:rsidP="00663F54">
      <w:pPr>
        <w:spacing w:after="0"/>
      </w:pPr>
      <w:r>
        <w:t>•</w:t>
      </w:r>
      <w:r>
        <w:tab/>
        <w:t>Lancement de la marque Fiat Professional en Algérie</w:t>
      </w:r>
      <w:r w:rsidR="00943097">
        <w:t>.</w:t>
      </w:r>
    </w:p>
    <w:p w14:paraId="3F0A4775" w14:textId="77777777" w:rsidR="005561FC" w:rsidRDefault="005561FC" w:rsidP="00663F54">
      <w:pPr>
        <w:rPr>
          <w:b/>
          <w:bCs/>
        </w:rPr>
      </w:pPr>
    </w:p>
    <w:p w14:paraId="2256212B" w14:textId="728A4F1F" w:rsidR="005561FC" w:rsidRPr="005561FC" w:rsidRDefault="005561FC" w:rsidP="00663F54">
      <w:pPr>
        <w:rPr>
          <w:b/>
          <w:bCs/>
        </w:rPr>
      </w:pPr>
      <w:r w:rsidRPr="005561FC">
        <w:rPr>
          <w:b/>
          <w:bCs/>
        </w:rPr>
        <w:t>Amérique du Nord :</w:t>
      </w:r>
    </w:p>
    <w:p w14:paraId="5D433401" w14:textId="1105B591" w:rsidR="005561FC" w:rsidRDefault="005561FC" w:rsidP="00663F54">
      <w:pPr>
        <w:spacing w:after="0"/>
        <w:ind w:left="708" w:hanging="708"/>
      </w:pPr>
      <w:r>
        <w:t>•</w:t>
      </w:r>
      <w:r>
        <w:tab/>
        <w:t>La marque Ram gagne 1,3 point de pourcentage sur le segment des véhicules utilitaires pour atteindre 20</w:t>
      </w:r>
      <w:r w:rsidR="002747D1">
        <w:t> %</w:t>
      </w:r>
      <w:r>
        <w:t xml:space="preserve"> de part de marché</w:t>
      </w:r>
      <w:r w:rsidR="00B05E06">
        <w:t>,</w:t>
      </w:r>
    </w:p>
    <w:p w14:paraId="762EEBD8" w14:textId="23133B97" w:rsidR="005561FC" w:rsidRDefault="005561FC" w:rsidP="00663F54">
      <w:pPr>
        <w:spacing w:after="0"/>
      </w:pPr>
      <w:r>
        <w:t>•</w:t>
      </w:r>
      <w:r>
        <w:tab/>
        <w:t>Ram est N°3 dans la région avec 14,8</w:t>
      </w:r>
      <w:r w:rsidR="002747D1">
        <w:t> %</w:t>
      </w:r>
      <w:r>
        <w:t xml:space="preserve"> de part de marché</w:t>
      </w:r>
      <w:r w:rsidR="00B05E06">
        <w:t>,</w:t>
      </w:r>
    </w:p>
    <w:p w14:paraId="011AA360" w14:textId="33E1E75F" w:rsidR="005561FC" w:rsidRDefault="005561FC" w:rsidP="00663F54">
      <w:pPr>
        <w:spacing w:after="0"/>
        <w:ind w:left="708" w:hanging="708"/>
      </w:pPr>
      <w:r>
        <w:t>•</w:t>
      </w:r>
      <w:r>
        <w:tab/>
        <w:t>Au Mexique, Peugeot Partner/</w:t>
      </w:r>
      <w:proofErr w:type="spellStart"/>
      <w:r>
        <w:t>Rifter</w:t>
      </w:r>
      <w:proofErr w:type="spellEnd"/>
      <w:r>
        <w:t xml:space="preserve"> se hisse en tête du segment des petits utilitaires avec 57</w:t>
      </w:r>
      <w:r w:rsidR="002747D1">
        <w:t> %</w:t>
      </w:r>
      <w:r>
        <w:t xml:space="preserve"> de part de marché, après avoir été N°2 en 2022</w:t>
      </w:r>
      <w:r w:rsidR="00B05E06">
        <w:t>.</w:t>
      </w:r>
    </w:p>
    <w:p w14:paraId="240013F2" w14:textId="77777777" w:rsidR="005561FC" w:rsidRDefault="005561FC" w:rsidP="00663F54">
      <w:pPr>
        <w:spacing w:after="0"/>
      </w:pPr>
    </w:p>
    <w:p w14:paraId="75FA4E8C" w14:textId="77777777" w:rsidR="005561FC" w:rsidRPr="005561FC" w:rsidRDefault="005561FC" w:rsidP="00663F54">
      <w:pPr>
        <w:rPr>
          <w:b/>
          <w:bCs/>
        </w:rPr>
      </w:pPr>
      <w:r w:rsidRPr="005561FC">
        <w:rPr>
          <w:b/>
          <w:bCs/>
        </w:rPr>
        <w:t>Amérique du Sud :</w:t>
      </w:r>
    </w:p>
    <w:p w14:paraId="1EA4454D" w14:textId="7C760757" w:rsidR="005561FC" w:rsidRDefault="005561FC" w:rsidP="00663F54">
      <w:pPr>
        <w:spacing w:after="0"/>
        <w:ind w:left="708" w:hanging="708"/>
      </w:pPr>
      <w:r>
        <w:t>•</w:t>
      </w:r>
      <w:r>
        <w:tab/>
        <w:t>Leader du segment des véhicules utilitaires légers avec 28,6</w:t>
      </w:r>
      <w:r w:rsidR="002747D1">
        <w:t> %</w:t>
      </w:r>
      <w:r>
        <w:t xml:space="preserve"> de part de marché</w:t>
      </w:r>
      <w:r w:rsidR="00B05E06">
        <w:t>,</w:t>
      </w:r>
    </w:p>
    <w:p w14:paraId="1F036454" w14:textId="67A225F0" w:rsidR="005561FC" w:rsidRDefault="005561FC" w:rsidP="00663F54">
      <w:pPr>
        <w:spacing w:after="0"/>
        <w:ind w:left="708" w:hanging="708"/>
      </w:pPr>
      <w:r>
        <w:t>•</w:t>
      </w:r>
      <w:r>
        <w:tab/>
        <w:t>Leader du segment des véhicules utilitaires et des pick-up dans la région, avec respectivement 33,7</w:t>
      </w:r>
      <w:r w:rsidR="002747D1">
        <w:t> %</w:t>
      </w:r>
      <w:r>
        <w:t xml:space="preserve"> et 30,6</w:t>
      </w:r>
      <w:r w:rsidR="002747D1">
        <w:t> %</w:t>
      </w:r>
      <w:r>
        <w:t xml:space="preserve"> de part de marché</w:t>
      </w:r>
      <w:r w:rsidR="00B05E06">
        <w:t>,</w:t>
      </w:r>
    </w:p>
    <w:p w14:paraId="565C170E" w14:textId="52966252" w:rsidR="005561FC" w:rsidRDefault="005561FC" w:rsidP="00663F54">
      <w:pPr>
        <w:spacing w:after="0"/>
        <w:ind w:left="708" w:hanging="708"/>
      </w:pPr>
      <w:r>
        <w:t>•</w:t>
      </w:r>
      <w:r>
        <w:tab/>
        <w:t>FIAT est en tête des VUL dans la région avec 22,6</w:t>
      </w:r>
      <w:r w:rsidR="002747D1">
        <w:t> %</w:t>
      </w:r>
      <w:r>
        <w:t xml:space="preserve"> de part de marché</w:t>
      </w:r>
      <w:r w:rsidR="00B05E06">
        <w:t>.</w:t>
      </w:r>
    </w:p>
    <w:p w14:paraId="2F358DF3" w14:textId="77777777" w:rsidR="005561FC" w:rsidRDefault="005561FC" w:rsidP="005561FC">
      <w:pPr>
        <w:pStyle w:val="SSubtitle"/>
        <w:spacing w:before="0" w:after="0"/>
      </w:pPr>
    </w:p>
    <w:p w14:paraId="38F9A93C" w14:textId="56049895" w:rsidR="0039044C" w:rsidRDefault="00663F54" w:rsidP="0039044C">
      <w:pPr>
        <w:pStyle w:val="SDatePlace"/>
        <w:jc w:val="center"/>
      </w:pPr>
      <w:r>
        <w:rPr>
          <w:bCs/>
          <w:i/>
          <w:szCs w:val="16"/>
        </w:rPr>
        <w:t xml:space="preserve"> </w:t>
      </w:r>
      <w:r w:rsidR="0039044C">
        <w:t># # #</w:t>
      </w:r>
    </w:p>
    <w:p w14:paraId="422A50EA" w14:textId="5CDE2AF4" w:rsidR="00663F54" w:rsidRPr="00663F54" w:rsidRDefault="00663F54" w:rsidP="005561FC">
      <w:pPr>
        <w:pStyle w:val="SSubtitle"/>
        <w:spacing w:before="0" w:after="0"/>
        <w:rPr>
          <w:rFonts w:asciiTheme="minorHAnsi" w:hAnsiTheme="minorHAnsi"/>
          <w:bCs w:val="0"/>
          <w:i w:val="0"/>
          <w:noProof w:val="0"/>
          <w:color w:val="auto"/>
          <w:szCs w:val="16"/>
        </w:rPr>
      </w:pPr>
    </w:p>
    <w:p w14:paraId="185383A9" w14:textId="77777777" w:rsidR="005561FC" w:rsidRDefault="005561FC" w:rsidP="005561FC">
      <w:pPr>
        <w:pStyle w:val="SSubtitle"/>
        <w:spacing w:before="0" w:after="0"/>
      </w:pPr>
    </w:p>
    <w:p w14:paraId="47112574" w14:textId="34937746" w:rsidR="005561FC" w:rsidRDefault="005561FC" w:rsidP="005561FC">
      <w:pPr>
        <w:pStyle w:val="SSubtitle"/>
        <w:spacing w:before="0" w:after="0"/>
      </w:pPr>
      <w:r w:rsidRPr="005561FC">
        <w:t>À propos de Stellantis</w:t>
      </w:r>
      <w:r>
        <w:t xml:space="preserve"> Pro One</w:t>
      </w:r>
    </w:p>
    <w:p w14:paraId="375B802E" w14:textId="77777777" w:rsidR="001822DC" w:rsidRDefault="001822DC" w:rsidP="005561FC">
      <w:pPr>
        <w:pStyle w:val="SSubtitle"/>
        <w:spacing w:before="0" w:after="0"/>
      </w:pPr>
    </w:p>
    <w:p w14:paraId="4A358FA8" w14:textId="23F20522" w:rsidR="005561FC" w:rsidRDefault="005561FC" w:rsidP="005561FC">
      <w:pPr>
        <w:pStyle w:val="STextitalic"/>
        <w:spacing w:after="0"/>
      </w:pPr>
      <w:r w:rsidRPr="005561FC">
        <w:t>Destinée à prendre la tête du marché mondial des véhicules utilitaires, Stellantis Pro One propose la gamme de produits la plus efficace, 20 000 points de contact dédiés et des services hautement compétitifs, pour permettre aux marques Citroën, FIAT Professional, Opel, Peugeot, Ram et Vauxhall d</w:t>
      </w:r>
      <w:r w:rsidR="00E1343C">
        <w:t>’</w:t>
      </w:r>
      <w:r w:rsidRPr="005561FC">
        <w:t>offrir des solutions d</w:t>
      </w:r>
      <w:r w:rsidR="00E1343C">
        <w:t>’</w:t>
      </w:r>
      <w:r w:rsidRPr="005561FC">
        <w:t xml:space="preserve">exception à leurs clients professionnels. Stellantis Pro One fait partie des sept business </w:t>
      </w:r>
      <w:proofErr w:type="spellStart"/>
      <w:r w:rsidRPr="005561FC">
        <w:t>units</w:t>
      </w:r>
      <w:proofErr w:type="spellEnd"/>
      <w:r w:rsidRPr="005561FC">
        <w:t xml:space="preserve"> en expansion présentées dans le plan stratégique Dare Forward 2030. Ses objectifs : doubler son chiffre d</w:t>
      </w:r>
      <w:r w:rsidR="00E1343C">
        <w:t>’</w:t>
      </w:r>
      <w:r w:rsidRPr="005561FC">
        <w:t>affaires, atteindre 40</w:t>
      </w:r>
      <w:r w:rsidR="002747D1">
        <w:t> %</w:t>
      </w:r>
      <w:r w:rsidRPr="005561FC">
        <w:t xml:space="preserve"> des ventes de véhicules électriques, proposer des propulsions alimentées par des piles à combustible à hydrogène avec une autonomie accrue, des capacités de mise à jour « over-the-air » pour chaque véhicule neuf commercialisé à partir de 2026, une suite de services connectés conçus pour améliorer l</w:t>
      </w:r>
      <w:r w:rsidR="00E1343C">
        <w:t>’</w:t>
      </w:r>
      <w:r w:rsidRPr="005561FC">
        <w:t xml:space="preserve">efficacité des clients professionnels et des solutions innovantes pour la conduite </w:t>
      </w:r>
      <w:r w:rsidRPr="005561FC">
        <w:lastRenderedPageBreak/>
        <w:t>autonome. Ainsi, Stellantis Pro One contribuera largement aux objectifs du plan stratégique Dare Forward 2030 d</w:t>
      </w:r>
      <w:r w:rsidR="00E1343C">
        <w:t>’</w:t>
      </w:r>
      <w:r w:rsidRPr="005561FC">
        <w:t>atteindre 100</w:t>
      </w:r>
      <w:r w:rsidR="002747D1">
        <w:t> %</w:t>
      </w:r>
      <w:r w:rsidRPr="005561FC">
        <w:t xml:space="preserve"> des ventes de véhicules électriques à batterie (BEV) pour les voitures particulières en Europe et 50 % des ventes de BEV pour les voitures particulières et les pick-up aux États-Unis d</w:t>
      </w:r>
      <w:r w:rsidR="00E1343C">
        <w:t>’</w:t>
      </w:r>
      <w:r w:rsidRPr="005561FC">
        <w:t>ici 2030. Stellantis Pro One participe pleinement à l</w:t>
      </w:r>
      <w:r w:rsidR="00E1343C">
        <w:t>’</w:t>
      </w:r>
      <w:r w:rsidRPr="005561FC">
        <w:t>ambition de l</w:t>
      </w:r>
      <w:r w:rsidR="00E1343C">
        <w:t>’</w:t>
      </w:r>
      <w:r w:rsidRPr="005561FC">
        <w:t>entreprise de devenir une entreprise neutre en carbone d</w:t>
      </w:r>
      <w:r w:rsidR="00E1343C">
        <w:t>’</w:t>
      </w:r>
      <w:r w:rsidRPr="005561FC">
        <w:t>ici 2038, tous champs d</w:t>
      </w:r>
      <w:r w:rsidR="00E1343C">
        <w:t>’</w:t>
      </w:r>
      <w:r w:rsidRPr="005561FC">
        <w:t>application confondus, avec un pourcentage de compensation des émissions résiduelles à un seul chiffre.</w:t>
      </w:r>
    </w:p>
    <w:p w14:paraId="61BFF114" w14:textId="77777777" w:rsidR="001822DC" w:rsidRDefault="001822DC" w:rsidP="005561FC">
      <w:pPr>
        <w:pStyle w:val="STextitalic"/>
        <w:spacing w:after="0"/>
      </w:pPr>
    </w:p>
    <w:p w14:paraId="707C4434" w14:textId="77777777" w:rsidR="002747D1" w:rsidRDefault="002747D1" w:rsidP="005561FC">
      <w:pPr>
        <w:pStyle w:val="SSubtitle"/>
        <w:spacing w:before="0" w:after="0"/>
      </w:pPr>
    </w:p>
    <w:p w14:paraId="1A57EAA5" w14:textId="15E79643" w:rsidR="005561FC" w:rsidRDefault="005561FC" w:rsidP="005561FC">
      <w:pPr>
        <w:pStyle w:val="SSubtitle"/>
        <w:spacing w:before="0" w:after="0"/>
      </w:pPr>
      <w:r>
        <w:t>À propos de Stellantis</w:t>
      </w:r>
    </w:p>
    <w:p w14:paraId="0E1A0671" w14:textId="77777777" w:rsidR="001822DC" w:rsidRDefault="001822DC" w:rsidP="005561FC">
      <w:pPr>
        <w:pStyle w:val="SSubtitle"/>
        <w:spacing w:before="0" w:after="0"/>
      </w:pPr>
    </w:p>
    <w:p w14:paraId="6894BF7F" w14:textId="7B5E7151" w:rsidR="005561FC" w:rsidRDefault="002E5AE7" w:rsidP="005561FC">
      <w:pPr>
        <w:pStyle w:val="STextitalic"/>
        <w:spacing w:after="0"/>
      </w:pPr>
      <w:r w:rsidRPr="002E5AE7">
        <w:t xml:space="preserve">Stellantis N.V. (NYSE : STLA / Euronext Milan : STLAM / Euronext Paris : STLAP) est l’un des principaux constructeurs automobiles au monde, dont l’objectif est d’offrir à tous une liberté de mobilité propre, sûre et abordable. Connu pour son portefeuille unique de marques emblématiques et innovantes, notamment </w:t>
      </w:r>
      <w:proofErr w:type="spellStart"/>
      <w:r w:rsidRPr="002E5AE7">
        <w:t>Abarth</w:t>
      </w:r>
      <w:proofErr w:type="spellEnd"/>
      <w:r w:rsidRPr="002E5AE7">
        <w:t>, Alfa Romeo, Chrysler, Citroën, Dodge, DS Automobiles, Fiat, Jeep</w:t>
      </w:r>
      <w:r w:rsidRPr="00E82FF2">
        <w:rPr>
          <w:vertAlign w:val="subscript"/>
        </w:rPr>
        <w:t>®</w:t>
      </w:r>
      <w:r w:rsidRPr="002E5AE7">
        <w:t xml:space="preserve">, Lancia, Maserati, Opel, Peugeot, Ram, Vauxhall, Free2move et </w:t>
      </w:r>
      <w:proofErr w:type="spellStart"/>
      <w:r w:rsidRPr="002E5AE7">
        <w:t>Leasys</w:t>
      </w:r>
      <w:proofErr w:type="spellEnd"/>
      <w:r w:rsidRPr="002E5AE7">
        <w:t xml:space="preserve">. Stellantis est aujourd’hui dans la mise en œuvre son plan stratégique audacieux Dare Forward 2030, afin de devenir une ‘tech company’ de mobilité et d’atteindre la neutralité carbone d’ici à 2038, avec un pourcentage de compensation des émissions résiduelles à un seul chiffre, tout en créant de la valeur ajoutée pour l’ensemble des parties prenantes. Pour en savoir plus, </w:t>
      </w:r>
      <w:hyperlink r:id="rId8" w:history="1">
        <w:r w:rsidR="00E82FF2" w:rsidRPr="003E7DE3">
          <w:rPr>
            <w:rStyle w:val="Hyperlink"/>
          </w:rPr>
          <w:t>www.stellantis.com</w:t>
        </w:r>
      </w:hyperlink>
      <w:r w:rsidRPr="002E5AE7">
        <w:t>.</w:t>
      </w:r>
    </w:p>
    <w:p w14:paraId="331CC85C" w14:textId="77777777" w:rsidR="00E82FF2" w:rsidRPr="00A14F62" w:rsidRDefault="00E82FF2" w:rsidP="005561FC">
      <w:pPr>
        <w:pStyle w:val="STextitalic"/>
        <w:spacing w:after="0"/>
      </w:pPr>
    </w:p>
    <w:tbl>
      <w:tblPr>
        <w:tblStyle w:val="TableGrid"/>
        <w:tblW w:w="562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5"/>
        <w:gridCol w:w="570"/>
        <w:gridCol w:w="1624"/>
        <w:gridCol w:w="556"/>
        <w:gridCol w:w="1591"/>
        <w:gridCol w:w="568"/>
        <w:gridCol w:w="1608"/>
      </w:tblGrid>
      <w:tr w:rsidR="00E82FF2" w:rsidRPr="006279C9" w14:paraId="34C4B39A" w14:textId="77777777" w:rsidTr="00DD2A55">
        <w:trPr>
          <w:trHeight w:val="729"/>
        </w:trPr>
        <w:tc>
          <w:tcPr>
            <w:tcW w:w="579" w:type="dxa"/>
            <w:vAlign w:val="center"/>
          </w:tcPr>
          <w:p w14:paraId="54F9B84B" w14:textId="77777777" w:rsidR="00E82FF2" w:rsidRPr="006279C9" w:rsidRDefault="00E82FF2" w:rsidP="00DD2A55">
            <w:pPr>
              <w:spacing w:after="0"/>
              <w:jc w:val="left"/>
              <w:rPr>
                <w:color w:val="243782" w:themeColor="text2"/>
                <w:sz w:val="22"/>
                <w:szCs w:val="22"/>
              </w:rPr>
            </w:pPr>
            <w:r>
              <w:rPr>
                <w:noProof/>
                <w:color w:val="243782" w:themeColor="text2"/>
                <w:sz w:val="22"/>
                <w:szCs w:val="22"/>
              </w:rPr>
              <w:drawing>
                <wp:anchor distT="0" distB="0" distL="114300" distR="114300" simplePos="0" relativeHeight="251662336" behindDoc="0" locked="0" layoutInCell="1" allowOverlap="1" wp14:anchorId="3821F309" wp14:editId="0975765E">
                  <wp:simplePos x="0" y="0"/>
                  <wp:positionH relativeFrom="column">
                    <wp:posOffset>0</wp:posOffset>
                  </wp:positionH>
                  <wp:positionV relativeFrom="paragraph">
                    <wp:posOffset>-178435</wp:posOffset>
                  </wp:positionV>
                  <wp:extent cx="291465" cy="291465"/>
                  <wp:effectExtent l="0" t="0" r="0" b="0"/>
                  <wp:wrapNone/>
                  <wp:docPr id="4" name="Image 4"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9"/>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0B1FFE4D" w14:textId="77777777" w:rsidR="00E82FF2" w:rsidRPr="006279C9" w:rsidRDefault="00E82FF2" w:rsidP="00DD2A55">
            <w:pPr>
              <w:spacing w:before="120" w:after="0"/>
              <w:jc w:val="left"/>
              <w:rPr>
                <w:color w:val="243782" w:themeColor="text2"/>
                <w:sz w:val="22"/>
                <w:szCs w:val="22"/>
              </w:rPr>
            </w:pPr>
            <w:r w:rsidRPr="006279C9">
              <w:rPr>
                <w:color w:val="243782" w:themeColor="text2"/>
                <w:sz w:val="22"/>
                <w:szCs w:val="22"/>
              </w:rPr>
              <w:t>@Stellantis</w:t>
            </w:r>
          </w:p>
        </w:tc>
        <w:tc>
          <w:tcPr>
            <w:tcW w:w="570" w:type="dxa"/>
            <w:vAlign w:val="center"/>
          </w:tcPr>
          <w:p w14:paraId="656B7669" w14:textId="77777777" w:rsidR="00E82FF2" w:rsidRPr="006279C9" w:rsidRDefault="00E82FF2" w:rsidP="00DD2A55">
            <w:pPr>
              <w:spacing w:after="0"/>
              <w:jc w:val="left"/>
              <w:rPr>
                <w:color w:val="243782" w:themeColor="text2"/>
                <w:sz w:val="22"/>
                <w:szCs w:val="22"/>
              </w:rPr>
            </w:pPr>
            <w:r>
              <w:rPr>
                <w:noProof/>
              </w:rPr>
              <w:drawing>
                <wp:anchor distT="0" distB="0" distL="114300" distR="114300" simplePos="0" relativeHeight="251663360" behindDoc="0" locked="0" layoutInCell="1" allowOverlap="1" wp14:anchorId="7A4AA7C5" wp14:editId="1D13368A">
                  <wp:simplePos x="0" y="0"/>
                  <wp:positionH relativeFrom="column">
                    <wp:posOffset>17145</wp:posOffset>
                  </wp:positionH>
                  <wp:positionV relativeFrom="paragraph">
                    <wp:posOffset>-172720</wp:posOffset>
                  </wp:positionV>
                  <wp:extent cx="291465" cy="291465"/>
                  <wp:effectExtent l="0" t="0" r="0" b="0"/>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0"/>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66AA7AF3" w14:textId="77777777" w:rsidR="00E82FF2" w:rsidRPr="006279C9" w:rsidRDefault="00E82FF2" w:rsidP="00DD2A55">
            <w:pPr>
              <w:spacing w:before="120" w:after="0"/>
              <w:jc w:val="left"/>
              <w:rPr>
                <w:color w:val="243782" w:themeColor="text2"/>
                <w:sz w:val="22"/>
                <w:szCs w:val="22"/>
              </w:rPr>
            </w:pPr>
            <w:r w:rsidRPr="006279C9">
              <w:rPr>
                <w:color w:val="243782" w:themeColor="text2"/>
                <w:sz w:val="22"/>
                <w:szCs w:val="22"/>
              </w:rPr>
              <w:t>Stellantis</w:t>
            </w:r>
          </w:p>
        </w:tc>
        <w:tc>
          <w:tcPr>
            <w:tcW w:w="556" w:type="dxa"/>
            <w:vAlign w:val="center"/>
          </w:tcPr>
          <w:p w14:paraId="353BB031" w14:textId="77777777" w:rsidR="00E82FF2" w:rsidRPr="006279C9" w:rsidRDefault="00E82FF2" w:rsidP="00DD2A55">
            <w:pPr>
              <w:spacing w:after="0"/>
              <w:jc w:val="left"/>
              <w:rPr>
                <w:color w:val="243782" w:themeColor="text2"/>
                <w:sz w:val="22"/>
                <w:szCs w:val="22"/>
              </w:rPr>
            </w:pPr>
            <w:r w:rsidRPr="006279C9">
              <w:rPr>
                <w:noProof/>
                <w:color w:val="243782" w:themeColor="text2"/>
                <w:sz w:val="22"/>
                <w:szCs w:val="22"/>
                <w:lang w:eastAsia="fr-FR"/>
              </w:rPr>
              <w:drawing>
                <wp:anchor distT="0" distB="0" distL="114300" distR="114300" simplePos="0" relativeHeight="251660288" behindDoc="1" locked="0" layoutInCell="1" allowOverlap="1" wp14:anchorId="05201D49" wp14:editId="3C102222">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4DE32190" w14:textId="77777777" w:rsidR="00E82FF2" w:rsidRPr="006279C9" w:rsidRDefault="00E82FF2" w:rsidP="00DD2A55">
            <w:pPr>
              <w:spacing w:before="120" w:after="0"/>
              <w:jc w:val="left"/>
              <w:rPr>
                <w:color w:val="243782" w:themeColor="text2"/>
                <w:sz w:val="22"/>
                <w:szCs w:val="22"/>
              </w:rPr>
            </w:pPr>
            <w:r w:rsidRPr="006279C9">
              <w:rPr>
                <w:color w:val="243782" w:themeColor="text2"/>
                <w:sz w:val="22"/>
                <w:szCs w:val="22"/>
              </w:rPr>
              <w:t>Stellantis</w:t>
            </w:r>
          </w:p>
        </w:tc>
        <w:tc>
          <w:tcPr>
            <w:tcW w:w="568" w:type="dxa"/>
            <w:vAlign w:val="center"/>
          </w:tcPr>
          <w:p w14:paraId="1D8B8262" w14:textId="77777777" w:rsidR="00E82FF2" w:rsidRPr="006279C9" w:rsidRDefault="00E82FF2" w:rsidP="00DD2A55">
            <w:pPr>
              <w:spacing w:after="0"/>
              <w:jc w:val="left"/>
              <w:rPr>
                <w:color w:val="243782" w:themeColor="text2"/>
                <w:sz w:val="22"/>
                <w:szCs w:val="22"/>
              </w:rPr>
            </w:pPr>
            <w:r w:rsidRPr="006279C9">
              <w:rPr>
                <w:noProof/>
                <w:color w:val="243782" w:themeColor="text2"/>
                <w:sz w:val="22"/>
                <w:szCs w:val="22"/>
                <w:lang w:eastAsia="fr-FR"/>
              </w:rPr>
              <w:drawing>
                <wp:anchor distT="0" distB="0" distL="114300" distR="114300" simplePos="0" relativeHeight="251661312" behindDoc="1" locked="0" layoutInCell="1" allowOverlap="1" wp14:anchorId="51FA370F" wp14:editId="071F29F2">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08" w:type="dxa"/>
          </w:tcPr>
          <w:p w14:paraId="0C15A0C1" w14:textId="77777777" w:rsidR="00E82FF2" w:rsidRPr="006279C9" w:rsidRDefault="00E82FF2" w:rsidP="00DD2A55">
            <w:pPr>
              <w:spacing w:before="120" w:after="0"/>
              <w:jc w:val="left"/>
              <w:rPr>
                <w:color w:val="243782" w:themeColor="text2"/>
                <w:sz w:val="22"/>
                <w:szCs w:val="22"/>
              </w:rPr>
            </w:pPr>
            <w:r w:rsidRPr="006279C9">
              <w:rPr>
                <w:color w:val="243782" w:themeColor="text2"/>
                <w:sz w:val="22"/>
                <w:szCs w:val="22"/>
              </w:rPr>
              <w:t>Stellantis</w:t>
            </w:r>
          </w:p>
        </w:tc>
      </w:tr>
      <w:tr w:rsidR="00E82FF2" w:rsidRPr="0053093C" w14:paraId="018DCDEF" w14:textId="77777777" w:rsidTr="00DD2A55">
        <w:tblPrEx>
          <w:tblCellMar>
            <w:right w:w="57" w:type="dxa"/>
          </w:tblCellMar>
        </w:tblPrEx>
        <w:trPr>
          <w:trHeight w:val="2043"/>
        </w:trPr>
        <w:tc>
          <w:tcPr>
            <w:tcW w:w="8931" w:type="dxa"/>
            <w:gridSpan w:val="8"/>
          </w:tcPr>
          <w:p w14:paraId="792AEA37" w14:textId="77777777" w:rsidR="00E82FF2" w:rsidRDefault="00E82FF2" w:rsidP="00DD2A55">
            <w:r w:rsidRPr="0086416D">
              <w:rPr>
                <w:noProof/>
                <w:lang w:eastAsia="fr-FR"/>
              </w:rPr>
              <mc:AlternateContent>
                <mc:Choice Requires="wps">
                  <w:drawing>
                    <wp:inline distT="0" distB="0" distL="0" distR="0" wp14:anchorId="5198E72E" wp14:editId="71E9A760">
                      <wp:extent cx="432000" cy="61913"/>
                      <wp:effectExtent l="0" t="0" r="6350" b="0"/>
                      <wp:docPr id="13" name="Freeform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281304A7"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" path="m329,39l,39,27,,354,,329,39xe" fillcolor="#243782 [3204]" stroked="f">
                      <v:path arrowok="t" o:connecttype="custom" o:connectlocs="401492,61913;0,61913;32949,0;432000,0;401492,61913" o:connectangles="0,0,0,0,0"/>
                      <o:lock v:ext="edit" aspectratio="t"/>
                      <w10:anchorlock/>
                    </v:shape>
                  </w:pict>
                </mc:Fallback>
              </mc:AlternateContent>
            </w:r>
          </w:p>
          <w:p w14:paraId="7E6846EC" w14:textId="3F8FB183" w:rsidR="00E82FF2" w:rsidRPr="0085397B" w:rsidRDefault="00E82FF2" w:rsidP="00DD2A55">
            <w:pPr>
              <w:pStyle w:val="SContact-Title"/>
            </w:pPr>
            <w:r w:rsidRPr="00E82FF2">
              <w:t>Pour plus d’informations, merci de contacter</w:t>
            </w:r>
            <w:r>
              <w:t xml:space="preserve"> </w:t>
            </w:r>
            <w:r w:rsidRPr="0085397B">
              <w:t>:</w:t>
            </w:r>
          </w:p>
          <w:p w14:paraId="0175D130" w14:textId="77777777" w:rsidR="00E82FF2" w:rsidRPr="000B372A" w:rsidRDefault="00000000" w:rsidP="00DD2A55">
            <w:pPr>
              <w:pStyle w:val="SContact-Sendersinfo"/>
              <w:rPr>
                <w:sz w:val="22"/>
                <w:szCs w:val="22"/>
                <w:lang w:val="es-ES"/>
              </w:rPr>
            </w:pPr>
            <w:sdt>
              <w:sdtPr>
                <w:rPr>
                  <w:sz w:val="22"/>
                  <w:szCs w:val="22"/>
                </w:rPr>
                <w:id w:val="874809613"/>
                <w:placeholder>
                  <w:docPart w:val="33FF5673CB1B4C0B93C5E64DBF4B7D26"/>
                </w:placeholder>
              </w:sdtPr>
              <w:sdtContent>
                <w:r w:rsidR="00E82FF2" w:rsidRPr="000B372A">
                  <w:rPr>
                    <w:sz w:val="22"/>
                    <w:szCs w:val="22"/>
                    <w:lang w:val="es-ES"/>
                  </w:rPr>
                  <w:t>Fernão SILVEIRA</w:t>
                </w:r>
              </w:sdtContent>
            </w:sdt>
            <w:r w:rsidR="00E82FF2" w:rsidRPr="000B372A">
              <w:rPr>
                <w:sz w:val="22"/>
                <w:szCs w:val="22"/>
                <w:lang w:val="es-ES"/>
              </w:rPr>
              <w:t xml:space="preserve"> </w:t>
            </w:r>
            <w:sdt>
              <w:sdtPr>
                <w:rPr>
                  <w:sz w:val="22"/>
                  <w:szCs w:val="22"/>
                </w:rPr>
                <w:id w:val="204140883"/>
                <w:placeholder>
                  <w:docPart w:val="7D96335648624D8D87E1BC1E72C4B52E"/>
                </w:placeholder>
              </w:sdtPr>
              <w:sdtContent>
                <w:r w:rsidR="00E82FF2" w:rsidRPr="000B372A">
                  <w:rPr>
                    <w:rFonts w:asciiTheme="minorHAnsi" w:hAnsiTheme="minorHAnsi"/>
                    <w:sz w:val="22"/>
                    <w:szCs w:val="22"/>
                    <w:lang w:val="es-ES"/>
                  </w:rPr>
                  <w:t>+31 6 43 25 43 41 – fernao.silveira@stellantis.com</w:t>
                </w:r>
              </w:sdtContent>
            </w:sdt>
          </w:p>
          <w:p w14:paraId="1FE6BEE2" w14:textId="5069ED0D" w:rsidR="00E82FF2" w:rsidRPr="009606E5" w:rsidRDefault="00000000" w:rsidP="00DD2A55">
            <w:pPr>
              <w:pStyle w:val="SFooter-Emailwebsite"/>
              <w:jc w:val="left"/>
              <w:rPr>
                <w:sz w:val="22"/>
                <w:szCs w:val="22"/>
                <w:lang w:val="it-IT"/>
              </w:rPr>
            </w:pPr>
            <w:sdt>
              <w:sdtPr>
                <w:rPr>
                  <w:sz w:val="22"/>
                  <w:szCs w:val="22"/>
                </w:rPr>
                <w:id w:val="-589388443"/>
                <w:placeholder>
                  <w:docPart w:val="EA98A2DF90384B77A6C9F4DB8B1C04AD"/>
                </w:placeholder>
              </w:sdtPr>
              <w:sdtContent>
                <w:r w:rsidR="00E82FF2" w:rsidRPr="009606E5">
                  <w:rPr>
                    <w:rFonts w:asciiTheme="majorHAnsi" w:hAnsiTheme="majorHAnsi"/>
                    <w:sz w:val="22"/>
                    <w:szCs w:val="22"/>
                    <w:lang w:val="it-IT"/>
                  </w:rPr>
                  <w:t>Alessandro</w:t>
                </w:r>
                <w:r w:rsidR="00E82FF2">
                  <w:rPr>
                    <w:rFonts w:asciiTheme="majorHAnsi" w:hAnsiTheme="majorHAnsi"/>
                    <w:sz w:val="22"/>
                    <w:szCs w:val="22"/>
                    <w:lang w:val="it-IT"/>
                  </w:rPr>
                  <w:t xml:space="preserve"> </w:t>
                </w:r>
                <w:r w:rsidR="00E82FF2" w:rsidRPr="009606E5">
                  <w:rPr>
                    <w:rFonts w:asciiTheme="majorHAnsi" w:hAnsiTheme="majorHAnsi"/>
                    <w:sz w:val="22"/>
                    <w:szCs w:val="22"/>
                    <w:lang w:val="it-IT"/>
                  </w:rPr>
                  <w:t>NARDIZZI</w:t>
                </w:r>
              </w:sdtContent>
            </w:sdt>
            <w:r w:rsidR="00E82FF2" w:rsidRPr="009606E5">
              <w:rPr>
                <w:sz w:val="22"/>
                <w:szCs w:val="22"/>
                <w:lang w:val="it-IT"/>
              </w:rPr>
              <w:t xml:space="preserve">  </w:t>
            </w:r>
            <w:sdt>
              <w:sdtPr>
                <w:rPr>
                  <w:sz w:val="22"/>
                  <w:szCs w:val="22"/>
                </w:rPr>
                <w:id w:val="2071691766"/>
                <w:placeholder>
                  <w:docPart w:val="87CC8EB93C0B44E19FA5ADB61808CDDE"/>
                </w:placeholder>
              </w:sdtPr>
              <w:sdtContent>
                <w:r w:rsidR="00E82FF2" w:rsidRPr="009606E5">
                  <w:rPr>
                    <w:sz w:val="22"/>
                    <w:szCs w:val="22"/>
                    <w:lang w:val="it-IT"/>
                  </w:rPr>
                  <w:t>+39 338 62 39 046</w:t>
                </w:r>
                <w:r w:rsidR="006A7291" w:rsidRPr="000B372A">
                  <w:rPr>
                    <w:sz w:val="22"/>
                    <w:szCs w:val="22"/>
                    <w:lang w:val="es-ES"/>
                  </w:rPr>
                  <w:t xml:space="preserve"> – </w:t>
                </w:r>
                <w:r w:rsidR="00E82FF2" w:rsidRPr="009606E5">
                  <w:rPr>
                    <w:sz w:val="22"/>
                    <w:szCs w:val="22"/>
                    <w:lang w:val="it-IT"/>
                  </w:rPr>
                  <w:t>alessandro.nardizzi@stellantis.com</w:t>
                </w:r>
              </w:sdtContent>
            </w:sdt>
            <w:r w:rsidR="00E82FF2" w:rsidRPr="009606E5">
              <w:rPr>
                <w:sz w:val="22"/>
                <w:szCs w:val="22"/>
                <w:lang w:val="it-IT"/>
              </w:rPr>
              <w:t xml:space="preserve"> </w:t>
            </w:r>
          </w:p>
          <w:p w14:paraId="7235B087" w14:textId="77777777" w:rsidR="00E82FF2" w:rsidRPr="00F24E1F" w:rsidRDefault="00E82FF2" w:rsidP="00DD2A55">
            <w:pPr>
              <w:pStyle w:val="SFooter-Emailwebsite"/>
              <w:jc w:val="left"/>
              <w:rPr>
                <w:lang w:val="it-IT"/>
              </w:rPr>
            </w:pPr>
          </w:p>
          <w:p w14:paraId="10C21AE0" w14:textId="77777777" w:rsidR="00E82FF2" w:rsidRPr="00F24E1F" w:rsidRDefault="00E82FF2" w:rsidP="00DD2A55">
            <w:pPr>
              <w:pStyle w:val="SFooter-Emailwebsite"/>
              <w:rPr>
                <w:lang w:val="it-IT"/>
              </w:rPr>
            </w:pPr>
            <w:r w:rsidRPr="00F24E1F">
              <w:rPr>
                <w:lang w:val="it-IT"/>
              </w:rPr>
              <w:t>communications@stellantis.com</w:t>
            </w:r>
            <w:r w:rsidRPr="00F24E1F">
              <w:rPr>
                <w:lang w:val="it-IT"/>
              </w:rPr>
              <w:br/>
              <w:t>www.stellantis.com</w:t>
            </w:r>
          </w:p>
        </w:tc>
      </w:tr>
    </w:tbl>
    <w:p w14:paraId="38C074EE" w14:textId="77777777" w:rsidR="00A33E8D" w:rsidRPr="002747D1" w:rsidRDefault="00A33E8D" w:rsidP="005612E0">
      <w:pPr>
        <w:rPr>
          <w:lang w:val="it-IT"/>
        </w:rPr>
      </w:pPr>
    </w:p>
    <w:sectPr w:rsidR="00A33E8D" w:rsidRPr="002747D1" w:rsidSect="000E41A3">
      <w:footerReference w:type="default" r:id="rId13"/>
      <w:headerReference w:type="first" r:id="rId14"/>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D2E45" w14:textId="77777777" w:rsidR="0034662C" w:rsidRDefault="0034662C" w:rsidP="0002070C">
      <w:r>
        <w:separator/>
      </w:r>
    </w:p>
  </w:endnote>
  <w:endnote w:type="continuationSeparator" w:id="0">
    <w:p w14:paraId="36AF2E3E" w14:textId="77777777" w:rsidR="0034662C" w:rsidRDefault="0034662C" w:rsidP="0002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62024964-E285-48A6-B63D-A065BB60EC90}"/>
    <w:embedBold r:id="rId2" w:fontKey="{55E55EAB-2BF2-470A-A8F0-1178F8516C89}"/>
    <w:embedItalic r:id="rId3" w:fontKey="{D1E528C4-F587-4821-AB0C-FD58CB3A6361}"/>
  </w:font>
  <w:font w:name="Encode Sans ExpandedSemiBold">
    <w:panose1 w:val="00000000000000000000"/>
    <w:charset w:val="00"/>
    <w:family w:val="auto"/>
    <w:pitch w:val="variable"/>
    <w:sig w:usb0="A00000FF" w:usb1="4000207B" w:usb2="00000000" w:usb3="00000000" w:csb0="00000193" w:csb1="00000000"/>
    <w:embedRegular r:id="rId4" w:fontKey="{3C0F4E10-6A0A-43F1-ACF1-45EAAF733CB4}"/>
    <w:embedItalic r:id="rId5" w:fontKey="{9C65508D-889B-4A5C-8C13-2D7DBFA98D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276C" w14:textId="77777777" w:rsidR="00992BE1" w:rsidRPr="00A51B6A" w:rsidRDefault="00992BE1" w:rsidP="0002070C">
    <w:pPr>
      <w:pStyle w:val="SPagination"/>
      <w:rPr>
        <w:szCs w:val="16"/>
      </w:rPr>
    </w:pPr>
    <w:r>
      <w:t xml:space="preserve">- </w:t>
    </w:r>
    <w:r w:rsidRPr="00A51B6A">
      <w:rPr>
        <w:rStyle w:val="PageNumber"/>
        <w:szCs w:val="16"/>
      </w:rPr>
      <w:fldChar w:fldCharType="begin"/>
    </w:r>
    <w:r w:rsidRPr="00A51B6A">
      <w:rPr>
        <w:rStyle w:val="PageNumber"/>
        <w:szCs w:val="16"/>
      </w:rPr>
      <w:instrText xml:space="preserve"> PAGE </w:instrText>
    </w:r>
    <w:r w:rsidRPr="00A51B6A">
      <w:rPr>
        <w:rStyle w:val="PageNumber"/>
        <w:szCs w:val="16"/>
      </w:rPr>
      <w:fldChar w:fldCharType="separate"/>
    </w:r>
    <w:r w:rsidR="009D4119">
      <w:rPr>
        <w:rStyle w:val="PageNumber"/>
        <w:szCs w:val="16"/>
      </w:rPr>
      <w:t>5</w:t>
    </w:r>
    <w:r w:rsidRPr="00A51B6A">
      <w:rPr>
        <w:rStyle w:val="PageNumber"/>
        <w:szCs w:val="16"/>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A2F8F" w14:textId="77777777" w:rsidR="0034662C" w:rsidRDefault="0034662C" w:rsidP="0002070C">
      <w:r>
        <w:separator/>
      </w:r>
    </w:p>
  </w:footnote>
  <w:footnote w:type="continuationSeparator" w:id="0">
    <w:p w14:paraId="1C3C594D" w14:textId="77777777" w:rsidR="0034662C" w:rsidRDefault="0034662C" w:rsidP="00020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B7E8" w14:textId="77777777" w:rsidR="005F2120" w:rsidRDefault="00A33E8D" w:rsidP="0002070C">
    <w:r>
      <w:rPr>
        <w:noProof/>
      </w:rPr>
      <mc:AlternateContent>
        <mc:Choice Requires="wpg">
          <w:drawing>
            <wp:anchor distT="0" distB="0" distL="114300" distR="114300" simplePos="0" relativeHeight="251660288" behindDoc="1" locked="1" layoutInCell="1" allowOverlap="1" wp14:anchorId="45FE74FD" wp14:editId="03E61EB7">
              <wp:simplePos x="0" y="0"/>
              <wp:positionH relativeFrom="page">
                <wp:posOffset>449580</wp:posOffset>
              </wp:positionH>
              <wp:positionV relativeFrom="page">
                <wp:posOffset>-7620</wp:posOffset>
              </wp:positionV>
              <wp:extent cx="269875" cy="2522220"/>
              <wp:effectExtent l="0" t="0" r="0" b="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522220"/>
                        <a:chOff x="0" y="-71509"/>
                        <a:chExt cx="315912" cy="2817884"/>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71509"/>
                          <a:ext cx="315912" cy="2711522"/>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BB3485" w14:textId="77777777" w:rsidR="009355F4" w:rsidRPr="00743350" w:rsidRDefault="009355F4" w:rsidP="009355F4">
                            <w:pPr>
                              <w:pStyle w:val="SPRESSRELEASESTRIP"/>
                              <w:rPr>
                                <w:sz w:val="24"/>
                                <w:szCs w:val="14"/>
                                <w:lang w:val="en-US"/>
                              </w:rPr>
                            </w:pPr>
                            <w:r w:rsidRPr="00743350">
                              <w:rPr>
                                <w:sz w:val="24"/>
                                <w:szCs w:val="14"/>
                                <w:lang w:val="en-US"/>
                              </w:rPr>
                              <w:t>COMMUNIQUÉ DE PRESSE</w:t>
                            </w:r>
                          </w:p>
                          <w:p w14:paraId="132E9502" w14:textId="73F63A13" w:rsidR="00A33E8D" w:rsidRPr="00683765" w:rsidRDefault="00A33E8D" w:rsidP="00297094">
                            <w:pPr>
                              <w:pStyle w:val="SPRESSRELEASE-TITLE"/>
                            </w:pPr>
                            <w:r>
                              <w:t>PRESSE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5FE74FD" id="Groupe 29" o:spid="_x0000_s1026" style="position:absolute;left:0;text-align:left;margin-left:35.4pt;margin-top:-.6pt;width:21.25pt;height:198.6pt;z-index:-251656192;mso-position-horizontal-relative:page;mso-position-vertical-relative:page;mso-width-relative:margin;mso-height-relative:margin" coordorigin=",-715" coordsize="3159,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715;width:3159;height:27115;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688247;0,2688247;0,2688247;23401,2711522;46802,2688247;46802,2688247;50702,2688247;70203,2668851;89703,2688247;89703,2688247;89703,2688247;113104,2711522;136505,2688247;136505,2688247;136505,2688247;159906,2668851;179407,2688247;179407,2688247;179407,2688247;179407,2688247;179407,2688247;202808,2711522;226209,2688247;226209,2688247;226209,2688247;245709,2668851;269110,2688247;269110,2688247;269110,2688247;292511,2711522;315912,2688247;315912,2688247;315912,2688247;315912,0" o:connectangles="0,0,0,0,0,0,0,0,0,0,0,0,0,0,0,0,0,0,0,0,0,0,0,0,0,0,0,0,0,0,0,0,0,0,0,0" textboxrect="0,0,81,699"/>
                <v:textbox style="layout-flow:vertical;mso-layout-flow-alt:bottom-to-top" inset=".7mm,0,1mm,5mm">
                  <w:txbxContent>
                    <w:p w14:paraId="58BB3485" w14:textId="77777777" w:rsidR="009355F4" w:rsidRPr="00743350" w:rsidRDefault="009355F4" w:rsidP="009355F4">
                      <w:pPr>
                        <w:pStyle w:val="SPRESSRELEASESTRIP"/>
                        <w:rPr>
                          <w:sz w:val="24"/>
                          <w:szCs w:val="14"/>
                          <w:lang w:val="en-US"/>
                        </w:rPr>
                      </w:pPr>
                      <w:r w:rsidRPr="00743350">
                        <w:rPr>
                          <w:sz w:val="24"/>
                          <w:szCs w:val="14"/>
                          <w:lang w:val="en-US"/>
                        </w:rPr>
                        <w:t>COMMUNIQUÉ DE PRESSE</w:t>
                      </w:r>
                    </w:p>
                    <w:p w14:paraId="132E9502" w14:textId="73F63A13" w:rsidR="00A33E8D" w:rsidRPr="00683765" w:rsidRDefault="00A33E8D" w:rsidP="00297094">
                      <w:pPr>
                        <w:pStyle w:val="SPRESSRELEASE-TITLE"/>
                      </w:pPr>
                      <w:r>
                        <w:t>PRESSE</w:t>
                      </w:r>
                    </w:p>
                  </w:txbxContent>
                </v:textbox>
              </v:shape>
              <w10:wrap anchorx="page" anchory="page"/>
              <w10:anchorlock/>
            </v:group>
          </w:pict>
        </mc:Fallback>
      </mc:AlternateContent>
    </w:r>
    <w:r>
      <w:rPr>
        <w:noProof/>
      </w:rPr>
      <w:drawing>
        <wp:inline distT="0" distB="0" distL="0" distR="0" wp14:anchorId="6301F686" wp14:editId="5D5B5090">
          <wp:extent cx="2317210" cy="718820"/>
          <wp:effectExtent l="0" t="0" r="6985" b="508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967CF"/>
    <w:multiLevelType w:val="multilevel"/>
    <w:tmpl w:val="90B2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155EBE"/>
    <w:multiLevelType w:val="multilevel"/>
    <w:tmpl w:val="DD128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140FAE"/>
    <w:multiLevelType w:val="multilevel"/>
    <w:tmpl w:val="6C242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DB0F10"/>
    <w:multiLevelType w:val="hybridMultilevel"/>
    <w:tmpl w:val="07F6C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210E76"/>
    <w:multiLevelType w:val="multilevel"/>
    <w:tmpl w:val="F1F87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952713"/>
    <w:multiLevelType w:val="hybridMultilevel"/>
    <w:tmpl w:val="7B7A6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DBA166D"/>
    <w:multiLevelType w:val="multilevel"/>
    <w:tmpl w:val="1ECA9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F225A3"/>
    <w:multiLevelType w:val="hybridMultilevel"/>
    <w:tmpl w:val="AAA27D8E"/>
    <w:lvl w:ilvl="0" w:tplc="177C4BB6">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6D13129"/>
    <w:multiLevelType w:val="hybridMultilevel"/>
    <w:tmpl w:val="4866E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1217EB"/>
    <w:multiLevelType w:val="multilevel"/>
    <w:tmpl w:val="7E202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99B0358"/>
    <w:multiLevelType w:val="hybridMultilevel"/>
    <w:tmpl w:val="DF5A3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9514705">
    <w:abstractNumId w:val="8"/>
  </w:num>
  <w:num w:numId="2" w16cid:durableId="10494625">
    <w:abstractNumId w:val="3"/>
  </w:num>
  <w:num w:numId="3" w16cid:durableId="419915290">
    <w:abstractNumId w:val="2"/>
  </w:num>
  <w:num w:numId="4" w16cid:durableId="1731339359">
    <w:abstractNumId w:val="1"/>
  </w:num>
  <w:num w:numId="5" w16cid:durableId="1741564301">
    <w:abstractNumId w:val="0"/>
  </w:num>
  <w:num w:numId="6" w16cid:durableId="717700898">
    <w:abstractNumId w:val="9"/>
  </w:num>
  <w:num w:numId="7" w16cid:durableId="1257253280">
    <w:abstractNumId w:val="7"/>
  </w:num>
  <w:num w:numId="8" w16cid:durableId="225771820">
    <w:abstractNumId w:val="6"/>
  </w:num>
  <w:num w:numId="9" w16cid:durableId="1635141756">
    <w:abstractNumId w:val="5"/>
  </w:num>
  <w:num w:numId="10" w16cid:durableId="1649048359">
    <w:abstractNumId w:val="4"/>
  </w:num>
  <w:num w:numId="11" w16cid:durableId="547493131">
    <w:abstractNumId w:val="17"/>
  </w:num>
  <w:num w:numId="12" w16cid:durableId="1835608555">
    <w:abstractNumId w:val="14"/>
  </w:num>
  <w:num w:numId="13" w16cid:durableId="1465197913">
    <w:abstractNumId w:val="19"/>
  </w:num>
  <w:num w:numId="14" w16cid:durableId="1573931734">
    <w:abstractNumId w:val="15"/>
  </w:num>
  <w:num w:numId="15" w16cid:durableId="1386951837">
    <w:abstractNumId w:val="13"/>
  </w:num>
  <w:num w:numId="16" w16cid:durableId="2000115601">
    <w:abstractNumId w:val="11"/>
  </w:num>
  <w:num w:numId="17" w16cid:durableId="217589080">
    <w:abstractNumId w:val="10"/>
  </w:num>
  <w:num w:numId="18" w16cid:durableId="1322541672">
    <w:abstractNumId w:val="20"/>
  </w:num>
  <w:num w:numId="19" w16cid:durableId="1604607837">
    <w:abstractNumId w:val="16"/>
  </w:num>
  <w:num w:numId="20" w16cid:durableId="1319765839">
    <w:abstractNumId w:val="12"/>
  </w:num>
  <w:num w:numId="21" w16cid:durableId="120772299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saveSubsetFonts/>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bMwMTSxNDUzMTExNDdR0lEKTi0uzszPAykwqgUAgGFihiwAAAA="/>
  </w:docVars>
  <w:rsids>
    <w:rsidRoot w:val="00A61CA9"/>
    <w:rsid w:val="00000BC0"/>
    <w:rsid w:val="000015E9"/>
    <w:rsid w:val="00016982"/>
    <w:rsid w:val="0002070C"/>
    <w:rsid w:val="0002217B"/>
    <w:rsid w:val="000223A1"/>
    <w:rsid w:val="00024492"/>
    <w:rsid w:val="00025506"/>
    <w:rsid w:val="00040FEE"/>
    <w:rsid w:val="00083550"/>
    <w:rsid w:val="00087566"/>
    <w:rsid w:val="00087FF0"/>
    <w:rsid w:val="000B372A"/>
    <w:rsid w:val="000C18FF"/>
    <w:rsid w:val="000E0296"/>
    <w:rsid w:val="000E41A3"/>
    <w:rsid w:val="001330BF"/>
    <w:rsid w:val="00133D83"/>
    <w:rsid w:val="001471F2"/>
    <w:rsid w:val="00175DA5"/>
    <w:rsid w:val="00175F80"/>
    <w:rsid w:val="001822DC"/>
    <w:rsid w:val="00190445"/>
    <w:rsid w:val="001935D1"/>
    <w:rsid w:val="001A01E0"/>
    <w:rsid w:val="001B104F"/>
    <w:rsid w:val="001B1FE3"/>
    <w:rsid w:val="001B31CD"/>
    <w:rsid w:val="001B4263"/>
    <w:rsid w:val="001B591C"/>
    <w:rsid w:val="001E3A5D"/>
    <w:rsid w:val="001E7847"/>
    <w:rsid w:val="00211990"/>
    <w:rsid w:val="002154EE"/>
    <w:rsid w:val="00220B6B"/>
    <w:rsid w:val="002224BC"/>
    <w:rsid w:val="00256BCE"/>
    <w:rsid w:val="002747D1"/>
    <w:rsid w:val="002836DD"/>
    <w:rsid w:val="00293E0C"/>
    <w:rsid w:val="00297094"/>
    <w:rsid w:val="002B0BAA"/>
    <w:rsid w:val="002B0EEF"/>
    <w:rsid w:val="002C508D"/>
    <w:rsid w:val="002E5AE7"/>
    <w:rsid w:val="002F18EC"/>
    <w:rsid w:val="002F41EC"/>
    <w:rsid w:val="0030083E"/>
    <w:rsid w:val="00313964"/>
    <w:rsid w:val="00322E63"/>
    <w:rsid w:val="003418CF"/>
    <w:rsid w:val="0034662C"/>
    <w:rsid w:val="003575B6"/>
    <w:rsid w:val="0036017D"/>
    <w:rsid w:val="0036665A"/>
    <w:rsid w:val="003864AD"/>
    <w:rsid w:val="0039044C"/>
    <w:rsid w:val="00397391"/>
    <w:rsid w:val="003A6735"/>
    <w:rsid w:val="003E0460"/>
    <w:rsid w:val="003E68CC"/>
    <w:rsid w:val="00400B91"/>
    <w:rsid w:val="004022B4"/>
    <w:rsid w:val="00411411"/>
    <w:rsid w:val="0041411F"/>
    <w:rsid w:val="00425677"/>
    <w:rsid w:val="00426A92"/>
    <w:rsid w:val="00433EDD"/>
    <w:rsid w:val="004345F9"/>
    <w:rsid w:val="0044219E"/>
    <w:rsid w:val="0044265B"/>
    <w:rsid w:val="0045170A"/>
    <w:rsid w:val="0045216F"/>
    <w:rsid w:val="00473BEF"/>
    <w:rsid w:val="004778F4"/>
    <w:rsid w:val="00494983"/>
    <w:rsid w:val="004A2B09"/>
    <w:rsid w:val="004B5BE7"/>
    <w:rsid w:val="004D25D1"/>
    <w:rsid w:val="004D61EA"/>
    <w:rsid w:val="00515C12"/>
    <w:rsid w:val="00537DB3"/>
    <w:rsid w:val="00544345"/>
    <w:rsid w:val="005561FC"/>
    <w:rsid w:val="005612E0"/>
    <w:rsid w:val="005708BD"/>
    <w:rsid w:val="005836BB"/>
    <w:rsid w:val="00595428"/>
    <w:rsid w:val="005C1F23"/>
    <w:rsid w:val="005C5158"/>
    <w:rsid w:val="005C775F"/>
    <w:rsid w:val="005E3C99"/>
    <w:rsid w:val="005F2120"/>
    <w:rsid w:val="006074EF"/>
    <w:rsid w:val="00613FB1"/>
    <w:rsid w:val="0061518F"/>
    <w:rsid w:val="0061682B"/>
    <w:rsid w:val="00620264"/>
    <w:rsid w:val="0062080C"/>
    <w:rsid w:val="006279C9"/>
    <w:rsid w:val="006338ED"/>
    <w:rsid w:val="00646166"/>
    <w:rsid w:val="0065024B"/>
    <w:rsid w:val="00655949"/>
    <w:rsid w:val="00655A10"/>
    <w:rsid w:val="00663F54"/>
    <w:rsid w:val="00675B12"/>
    <w:rsid w:val="00682310"/>
    <w:rsid w:val="006832D9"/>
    <w:rsid w:val="00683765"/>
    <w:rsid w:val="00683B2B"/>
    <w:rsid w:val="006A6952"/>
    <w:rsid w:val="006A7291"/>
    <w:rsid w:val="006B0549"/>
    <w:rsid w:val="006B5C7E"/>
    <w:rsid w:val="006E27BF"/>
    <w:rsid w:val="006E6FC5"/>
    <w:rsid w:val="006F3D5A"/>
    <w:rsid w:val="00715647"/>
    <w:rsid w:val="00716893"/>
    <w:rsid w:val="00730F85"/>
    <w:rsid w:val="00736170"/>
    <w:rsid w:val="00745CE1"/>
    <w:rsid w:val="00775085"/>
    <w:rsid w:val="00776357"/>
    <w:rsid w:val="00787394"/>
    <w:rsid w:val="007A46E2"/>
    <w:rsid w:val="007C10AA"/>
    <w:rsid w:val="007E0293"/>
    <w:rsid w:val="007E317D"/>
    <w:rsid w:val="007E49CE"/>
    <w:rsid w:val="007F5C8D"/>
    <w:rsid w:val="0080313B"/>
    <w:rsid w:val="00805FAA"/>
    <w:rsid w:val="008124BD"/>
    <w:rsid w:val="00815B14"/>
    <w:rsid w:val="0082786D"/>
    <w:rsid w:val="00837340"/>
    <w:rsid w:val="00844956"/>
    <w:rsid w:val="0085397B"/>
    <w:rsid w:val="0086416D"/>
    <w:rsid w:val="00877117"/>
    <w:rsid w:val="00877BF7"/>
    <w:rsid w:val="00881A2F"/>
    <w:rsid w:val="00885B22"/>
    <w:rsid w:val="008A05F6"/>
    <w:rsid w:val="008B02AC"/>
    <w:rsid w:val="008B0D4F"/>
    <w:rsid w:val="008B4CD5"/>
    <w:rsid w:val="008E3F36"/>
    <w:rsid w:val="008F0F07"/>
    <w:rsid w:val="008F2A13"/>
    <w:rsid w:val="009070B0"/>
    <w:rsid w:val="009355F4"/>
    <w:rsid w:val="00943097"/>
    <w:rsid w:val="00944963"/>
    <w:rsid w:val="00972B65"/>
    <w:rsid w:val="009839A0"/>
    <w:rsid w:val="00992BE1"/>
    <w:rsid w:val="009968C5"/>
    <w:rsid w:val="009A23AB"/>
    <w:rsid w:val="009C589C"/>
    <w:rsid w:val="009D180E"/>
    <w:rsid w:val="009D2071"/>
    <w:rsid w:val="009D4119"/>
    <w:rsid w:val="009F2D88"/>
    <w:rsid w:val="009F3C83"/>
    <w:rsid w:val="009F7556"/>
    <w:rsid w:val="00A03F9F"/>
    <w:rsid w:val="00A14F62"/>
    <w:rsid w:val="00A16880"/>
    <w:rsid w:val="00A33E8D"/>
    <w:rsid w:val="00A36A20"/>
    <w:rsid w:val="00A51B6A"/>
    <w:rsid w:val="00A571A3"/>
    <w:rsid w:val="00A61CA9"/>
    <w:rsid w:val="00A71966"/>
    <w:rsid w:val="00A75948"/>
    <w:rsid w:val="00A87390"/>
    <w:rsid w:val="00A902DE"/>
    <w:rsid w:val="00A95DCD"/>
    <w:rsid w:val="00AE0E14"/>
    <w:rsid w:val="00AE7F98"/>
    <w:rsid w:val="00AF4439"/>
    <w:rsid w:val="00AF4CE0"/>
    <w:rsid w:val="00B02391"/>
    <w:rsid w:val="00B04F0B"/>
    <w:rsid w:val="00B05E06"/>
    <w:rsid w:val="00B14B61"/>
    <w:rsid w:val="00B32F4C"/>
    <w:rsid w:val="00B64F18"/>
    <w:rsid w:val="00B82C57"/>
    <w:rsid w:val="00B92FB1"/>
    <w:rsid w:val="00BC5305"/>
    <w:rsid w:val="00BC596C"/>
    <w:rsid w:val="00BD2ADB"/>
    <w:rsid w:val="00BE6DB5"/>
    <w:rsid w:val="00BE7982"/>
    <w:rsid w:val="00C0565E"/>
    <w:rsid w:val="00C10E75"/>
    <w:rsid w:val="00C21B90"/>
    <w:rsid w:val="00C31F14"/>
    <w:rsid w:val="00C400FB"/>
    <w:rsid w:val="00C40A0E"/>
    <w:rsid w:val="00C508B7"/>
    <w:rsid w:val="00C53BB5"/>
    <w:rsid w:val="00C60A64"/>
    <w:rsid w:val="00C63CC0"/>
    <w:rsid w:val="00C81D0B"/>
    <w:rsid w:val="00CA108B"/>
    <w:rsid w:val="00CA3356"/>
    <w:rsid w:val="00CB0D62"/>
    <w:rsid w:val="00CD2106"/>
    <w:rsid w:val="00CF713A"/>
    <w:rsid w:val="00D00BDF"/>
    <w:rsid w:val="00D01F70"/>
    <w:rsid w:val="00D205A0"/>
    <w:rsid w:val="00D22355"/>
    <w:rsid w:val="00D265D9"/>
    <w:rsid w:val="00D30F27"/>
    <w:rsid w:val="00D35611"/>
    <w:rsid w:val="00D5456A"/>
    <w:rsid w:val="00D54C2A"/>
    <w:rsid w:val="00D57C97"/>
    <w:rsid w:val="00D71A4D"/>
    <w:rsid w:val="00D810AC"/>
    <w:rsid w:val="00DA27E1"/>
    <w:rsid w:val="00DC3B73"/>
    <w:rsid w:val="00DC777D"/>
    <w:rsid w:val="00DE72B9"/>
    <w:rsid w:val="00DF4282"/>
    <w:rsid w:val="00DF6BDB"/>
    <w:rsid w:val="00E10C89"/>
    <w:rsid w:val="00E1343C"/>
    <w:rsid w:val="00E21673"/>
    <w:rsid w:val="00E23B0D"/>
    <w:rsid w:val="00E40798"/>
    <w:rsid w:val="00E47347"/>
    <w:rsid w:val="00E47650"/>
    <w:rsid w:val="00E4777C"/>
    <w:rsid w:val="00E5391D"/>
    <w:rsid w:val="00E6098E"/>
    <w:rsid w:val="00E613A1"/>
    <w:rsid w:val="00E63CA7"/>
    <w:rsid w:val="00E725B1"/>
    <w:rsid w:val="00E75EF3"/>
    <w:rsid w:val="00E82FF2"/>
    <w:rsid w:val="00E91808"/>
    <w:rsid w:val="00EA5961"/>
    <w:rsid w:val="00EE0F4C"/>
    <w:rsid w:val="00EE1EDD"/>
    <w:rsid w:val="00F423D1"/>
    <w:rsid w:val="00F5284E"/>
    <w:rsid w:val="00F53DEC"/>
    <w:rsid w:val="00F74B70"/>
    <w:rsid w:val="00F77BFA"/>
    <w:rsid w:val="00F86EDB"/>
    <w:rsid w:val="00FB1BE1"/>
    <w:rsid w:val="00FB2C4C"/>
    <w:rsid w:val="00FB4171"/>
    <w:rsid w:val="00FC1505"/>
    <w:rsid w:val="00FD087F"/>
    <w:rsid w:val="00FD6CFC"/>
    <w:rsid w:val="00FE0E09"/>
    <w:rsid w:val="00FF45CC"/>
    <w:rsid w:val="0148F902"/>
    <w:rsid w:val="0287EF19"/>
    <w:rsid w:val="04A8E4A4"/>
    <w:rsid w:val="05DAEA74"/>
    <w:rsid w:val="0D67CAD7"/>
    <w:rsid w:val="0E93C511"/>
    <w:rsid w:val="11024282"/>
    <w:rsid w:val="110A3008"/>
    <w:rsid w:val="1441D0CA"/>
    <w:rsid w:val="14445A43"/>
    <w:rsid w:val="14E9DE38"/>
    <w:rsid w:val="15D5B3A5"/>
    <w:rsid w:val="15F95BFA"/>
    <w:rsid w:val="1BFF72C9"/>
    <w:rsid w:val="1C66FB1A"/>
    <w:rsid w:val="1C996DBA"/>
    <w:rsid w:val="1D63D924"/>
    <w:rsid w:val="1F848371"/>
    <w:rsid w:val="21072B75"/>
    <w:rsid w:val="25714E2A"/>
    <w:rsid w:val="25DA9C98"/>
    <w:rsid w:val="263362D0"/>
    <w:rsid w:val="277CE2AC"/>
    <w:rsid w:val="28A8ED04"/>
    <w:rsid w:val="2A64F777"/>
    <w:rsid w:val="2B44E052"/>
    <w:rsid w:val="2BA1D0AE"/>
    <w:rsid w:val="2C49DE1C"/>
    <w:rsid w:val="2E15583E"/>
    <w:rsid w:val="301F00C3"/>
    <w:rsid w:val="30B07576"/>
    <w:rsid w:val="3312FACE"/>
    <w:rsid w:val="374B9FC9"/>
    <w:rsid w:val="392633A4"/>
    <w:rsid w:val="3B964818"/>
    <w:rsid w:val="3BF77E88"/>
    <w:rsid w:val="3E166895"/>
    <w:rsid w:val="3FCABE1E"/>
    <w:rsid w:val="42816EB2"/>
    <w:rsid w:val="43D9DB33"/>
    <w:rsid w:val="44730151"/>
    <w:rsid w:val="45A619A4"/>
    <w:rsid w:val="45FC1F08"/>
    <w:rsid w:val="46C292FA"/>
    <w:rsid w:val="48C8EE1E"/>
    <w:rsid w:val="499DAAF1"/>
    <w:rsid w:val="49BC3F75"/>
    <w:rsid w:val="4B96B700"/>
    <w:rsid w:val="522C1EEF"/>
    <w:rsid w:val="553EF57C"/>
    <w:rsid w:val="575B7F84"/>
    <w:rsid w:val="5F1C4EB1"/>
    <w:rsid w:val="62101EF4"/>
    <w:rsid w:val="622F900F"/>
    <w:rsid w:val="63277866"/>
    <w:rsid w:val="66D01788"/>
    <w:rsid w:val="66D7D92D"/>
    <w:rsid w:val="67920CDF"/>
    <w:rsid w:val="698E0ECA"/>
    <w:rsid w:val="6A0DDB96"/>
    <w:rsid w:val="6BE6D9FB"/>
    <w:rsid w:val="6D0808FA"/>
    <w:rsid w:val="6E5F8FF6"/>
    <w:rsid w:val="6FFB6057"/>
    <w:rsid w:val="721F9FED"/>
    <w:rsid w:val="764D0278"/>
    <w:rsid w:val="770574EE"/>
    <w:rsid w:val="777A7AA2"/>
    <w:rsid w:val="78C3CAC1"/>
    <w:rsid w:val="78EBFB5B"/>
    <w:rsid w:val="7A7CDD33"/>
    <w:rsid w:val="7AA4C39E"/>
    <w:rsid w:val="7B3E12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1154E5"/>
  <w15:chartTrackingRefBased/>
  <w15:docId w15:val="{60D2A58B-A494-4DC2-A605-1BAE8068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F62"/>
    <w:pPr>
      <w:spacing w:after="240"/>
      <w:jc w:val="both"/>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fr-FR"/>
    </w:rPr>
  </w:style>
  <w:style w:type="paragraph" w:styleId="Footer">
    <w:name w:val="footer"/>
    <w:basedOn w:val="Normal"/>
    <w:link w:val="FooterChar"/>
    <w:uiPriority w:val="99"/>
    <w:semiHidden/>
    <w:rsid w:val="005F2120"/>
    <w:pPr>
      <w:jc w:val="left"/>
    </w:pPr>
    <w:rPr>
      <w:color w:val="243782" w:themeColor="text2"/>
    </w:rPr>
  </w:style>
  <w:style w:type="character" w:customStyle="1" w:styleId="FooterChar">
    <w:name w:val="Footer Char"/>
    <w:basedOn w:val="DefaultParagraphFont"/>
    <w:link w:val="Footer"/>
    <w:uiPriority w:val="99"/>
    <w:semiHidden/>
    <w:rsid w:val="0086416D"/>
    <w:rPr>
      <w:color w:val="243782" w:themeColor="text2"/>
      <w:lang w:val="fr-FR"/>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Subject">
    <w:name w:val="S_Subject"/>
    <w:basedOn w:val="Normal"/>
    <w:next w:val="Normal"/>
    <w:qFormat/>
    <w:rsid w:val="00AE0E14"/>
    <w:pPr>
      <w:spacing w:before="1800" w:after="480"/>
      <w:contextualSpacing/>
      <w:jc w:val="center"/>
    </w:pPr>
    <w:rPr>
      <w:rFonts w:asciiTheme="majorHAnsi" w:hAnsiTheme="majorHAnsi"/>
      <w:bCs/>
      <w:noProof/>
      <w:color w:val="243782" w:themeColor="text2"/>
      <w:szCs w:val="24"/>
    </w:rPr>
  </w:style>
  <w:style w:type="paragraph" w:customStyle="1" w:styleId="STITLE">
    <w:name w:val="S_TITLE"/>
    <w:basedOn w:val="Normal"/>
    <w:next w:val="Normal"/>
    <w:uiPriority w:val="1"/>
    <w:qFormat/>
    <w:rsid w:val="00FD087F"/>
    <w:pPr>
      <w:keepNext/>
      <w:spacing w:before="240"/>
      <w:jc w:val="left"/>
    </w:pPr>
    <w:rPr>
      <w:caps/>
      <w:color w:val="243782" w:themeColor="text2"/>
      <w:szCs w:val="18"/>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D57C97"/>
    <w:pPr>
      <w:numPr>
        <w:numId w:val="11"/>
      </w:numPr>
      <w:ind w:left="794" w:hanging="227"/>
    </w:pPr>
    <w:rPr>
      <w:rFonts w:asciiTheme="majorHAnsi" w:hAnsiTheme="majorHAnsi"/>
      <w:bCs/>
    </w:rPr>
  </w:style>
  <w:style w:type="paragraph" w:customStyle="1" w:styleId="SDatePlace">
    <w:name w:val="S_Date + Place"/>
    <w:basedOn w:val="Normal"/>
    <w:qFormat/>
    <w:rsid w:val="006B0549"/>
    <w:pPr>
      <w:jc w:val="left"/>
    </w:pPr>
    <w:rPr>
      <w:szCs w:val="18"/>
    </w:rPr>
  </w:style>
  <w:style w:type="character" w:customStyle="1" w:styleId="Mentionnonrsolue1">
    <w:name w:val="Mention non résolue1"/>
    <w:basedOn w:val="DefaultParagraphFont"/>
    <w:uiPriority w:val="99"/>
    <w:semiHidden/>
    <w:unhideWhenUsed/>
    <w:rsid w:val="004345F9"/>
    <w:rPr>
      <w:color w:val="605E5C"/>
      <w:shd w:val="clear" w:color="auto" w:fill="E1DFDD"/>
    </w:rPr>
  </w:style>
  <w:style w:type="paragraph" w:customStyle="1" w:styleId="SContact-Title">
    <w:name w:val="S_Contact - Title"/>
    <w:basedOn w:val="Normal"/>
    <w:next w:val="SContact-Sendersinfo"/>
    <w:link w:val="SContact-TitleCar"/>
    <w:qFormat/>
    <w:rsid w:val="0082786D"/>
    <w:pPr>
      <w:spacing w:before="360"/>
    </w:pPr>
    <w:rPr>
      <w:rFonts w:asciiTheme="majorHAnsi" w:hAnsiTheme="majorHAnsi"/>
      <w:color w:val="243782" w:themeColor="text2"/>
    </w:rPr>
  </w:style>
  <w:style w:type="paragraph" w:customStyle="1" w:styleId="SContact-Sendersinfo">
    <w:name w:val="S_Contact - Sender's info"/>
    <w:basedOn w:val="Normal"/>
    <w:qFormat/>
    <w:rsid w:val="0082786D"/>
    <w:pPr>
      <w:spacing w:before="240" w:line="360" w:lineRule="auto"/>
      <w:contextualSpacing/>
    </w:pPr>
    <w:rPr>
      <w:rFonts w:asciiTheme="majorHAnsi" w:hAnsiTheme="majorHAnsi"/>
      <w:color w:val="243782" w:themeColor="text2"/>
    </w:rPr>
  </w:style>
  <w:style w:type="paragraph" w:customStyle="1" w:styleId="SFooter-Emailwebsite">
    <w:name w:val="S_Footer - Email + website"/>
    <w:basedOn w:val="Normal"/>
    <w:qFormat/>
    <w:rsid w:val="00D00BDF"/>
    <w:pPr>
      <w:spacing w:before="120"/>
      <w:contextualSpacing/>
    </w:pPr>
    <w:rPr>
      <w:color w:val="243782" w:themeColor="text2"/>
    </w:rPr>
  </w:style>
  <w:style w:type="paragraph" w:customStyle="1" w:styleId="SPRESSRELEASE-TITLE">
    <w:name w:val="S_PRESS RELEASE - TITLE"/>
    <w:basedOn w:val="Normal"/>
    <w:qFormat/>
    <w:rsid w:val="002F18EC"/>
    <w:rPr>
      <w:sz w:val="26"/>
      <w:szCs w:val="24"/>
    </w:rPr>
  </w:style>
  <w:style w:type="paragraph" w:customStyle="1" w:styleId="SPagination">
    <w:name w:val="S_Pagination"/>
    <w:basedOn w:val="Footer"/>
    <w:link w:val="SPaginationCar"/>
    <w:qFormat/>
    <w:rsid w:val="00885B22"/>
    <w:pPr>
      <w:jc w:val="center"/>
    </w:pPr>
    <w:rPr>
      <w:sz w:val="16"/>
      <w:szCs w:val="14"/>
    </w:rPr>
  </w:style>
  <w:style w:type="character" w:customStyle="1" w:styleId="SPaginationCar">
    <w:name w:val="S_Pagination Car"/>
    <w:basedOn w:val="FooterChar"/>
    <w:link w:val="SPagination"/>
    <w:rsid w:val="00885B22"/>
    <w:rPr>
      <w:rFonts w:ascii="Encode Sans ExpandedLight" w:hAnsi="Encode Sans ExpandedLight"/>
      <w:color w:val="243782" w:themeColor="text2"/>
      <w:szCs w:val="14"/>
      <w:lang w:val="fr-FR"/>
    </w:rPr>
  </w:style>
  <w:style w:type="paragraph" w:customStyle="1" w:styleId="SSubtitle">
    <w:name w:val="S_Subtitle"/>
    <w:basedOn w:val="SSubject"/>
    <w:qFormat/>
    <w:rsid w:val="00AE0E14"/>
    <w:pPr>
      <w:spacing w:before="480"/>
      <w:jc w:val="left"/>
    </w:pPr>
    <w:rPr>
      <w:i/>
    </w:rPr>
  </w:style>
  <w:style w:type="paragraph" w:customStyle="1" w:styleId="STextitalic">
    <w:name w:val="S_Text italic"/>
    <w:basedOn w:val="Normal"/>
    <w:qFormat/>
    <w:rsid w:val="00025506"/>
    <w:rPr>
      <w:i/>
    </w:rPr>
  </w:style>
  <w:style w:type="character" w:customStyle="1" w:styleId="normaltextrun">
    <w:name w:val="normaltextrun"/>
    <w:basedOn w:val="DefaultParagraphFont"/>
    <w:rsid w:val="00BE7982"/>
  </w:style>
  <w:style w:type="character" w:customStyle="1" w:styleId="eop">
    <w:name w:val="eop"/>
    <w:basedOn w:val="DefaultParagraphFont"/>
    <w:rsid w:val="00BE7982"/>
  </w:style>
  <w:style w:type="paragraph" w:customStyle="1" w:styleId="paragraph">
    <w:name w:val="paragraph"/>
    <w:basedOn w:val="Normal"/>
    <w:rsid w:val="00BE7982"/>
    <w:pPr>
      <w:spacing w:before="100" w:beforeAutospacing="1" w:after="100" w:afterAutospacing="1"/>
      <w:jc w:val="left"/>
    </w:pPr>
    <w:rPr>
      <w:rFonts w:ascii="Times New Roman" w:eastAsia="Times New Roman" w:hAnsi="Times New Roman" w:cs="Times New Roman"/>
      <w:szCs w:val="24"/>
    </w:rPr>
  </w:style>
  <w:style w:type="paragraph" w:styleId="Revision">
    <w:name w:val="Revision"/>
    <w:hidden/>
    <w:uiPriority w:val="99"/>
    <w:semiHidden/>
    <w:rsid w:val="001935D1"/>
    <w:rPr>
      <w:sz w:val="24"/>
    </w:rPr>
  </w:style>
  <w:style w:type="character" w:styleId="CommentReference">
    <w:name w:val="annotation reference"/>
    <w:basedOn w:val="DefaultParagraphFont"/>
    <w:uiPriority w:val="99"/>
    <w:semiHidden/>
    <w:rsid w:val="00D205A0"/>
    <w:rPr>
      <w:sz w:val="16"/>
      <w:szCs w:val="16"/>
    </w:rPr>
  </w:style>
  <w:style w:type="paragraph" w:styleId="CommentText">
    <w:name w:val="annotation text"/>
    <w:basedOn w:val="Normal"/>
    <w:link w:val="CommentTextChar"/>
    <w:uiPriority w:val="99"/>
    <w:semiHidden/>
    <w:rsid w:val="00D205A0"/>
    <w:rPr>
      <w:sz w:val="20"/>
      <w:szCs w:val="20"/>
    </w:rPr>
  </w:style>
  <w:style w:type="character" w:customStyle="1" w:styleId="CommentTextChar">
    <w:name w:val="Comment Text Char"/>
    <w:basedOn w:val="DefaultParagraphFont"/>
    <w:link w:val="CommentText"/>
    <w:uiPriority w:val="99"/>
    <w:semiHidden/>
    <w:rsid w:val="00D205A0"/>
    <w:rPr>
      <w:sz w:val="20"/>
      <w:szCs w:val="20"/>
      <w:lang w:val="fr-FR"/>
    </w:rPr>
  </w:style>
  <w:style w:type="paragraph" w:styleId="CommentSubject">
    <w:name w:val="annotation subject"/>
    <w:basedOn w:val="CommentText"/>
    <w:next w:val="CommentText"/>
    <w:link w:val="CommentSubjectChar"/>
    <w:uiPriority w:val="99"/>
    <w:semiHidden/>
    <w:unhideWhenUsed/>
    <w:rsid w:val="00D205A0"/>
    <w:rPr>
      <w:b/>
      <w:bCs/>
    </w:rPr>
  </w:style>
  <w:style w:type="character" w:customStyle="1" w:styleId="CommentSubjectChar">
    <w:name w:val="Comment Subject Char"/>
    <w:basedOn w:val="CommentTextChar"/>
    <w:link w:val="CommentSubject"/>
    <w:uiPriority w:val="99"/>
    <w:semiHidden/>
    <w:rsid w:val="00D205A0"/>
    <w:rPr>
      <w:b/>
      <w:bCs/>
      <w:sz w:val="20"/>
      <w:szCs w:val="20"/>
      <w:lang w:val="fr-FR"/>
    </w:rPr>
  </w:style>
  <w:style w:type="paragraph" w:customStyle="1" w:styleId="SPRESSRELEASESTRIP">
    <w:name w:val="S_PRESS RELEASE STRIP"/>
    <w:basedOn w:val="Normal"/>
    <w:qFormat/>
    <w:rsid w:val="009355F4"/>
    <w:rPr>
      <w:sz w:val="26"/>
    </w:rPr>
  </w:style>
  <w:style w:type="character" w:customStyle="1" w:styleId="SContact-TitleCar">
    <w:name w:val="S_Contact - Title Car"/>
    <w:basedOn w:val="DefaultParagraphFont"/>
    <w:link w:val="SContact-Title"/>
    <w:rsid w:val="00CF713A"/>
    <w:rPr>
      <w:rFonts w:asciiTheme="majorHAnsi" w:hAnsiTheme="majorHAnsi"/>
      <w:color w:val="243782" w:themeColor="text2"/>
      <w:sz w:val="24"/>
    </w:rPr>
  </w:style>
  <w:style w:type="character" w:styleId="UnresolvedMention">
    <w:name w:val="Unresolved Mention"/>
    <w:basedOn w:val="DefaultParagraphFont"/>
    <w:uiPriority w:val="99"/>
    <w:semiHidden/>
    <w:unhideWhenUsed/>
    <w:rsid w:val="00C53B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440782">
      <w:bodyDiv w:val="1"/>
      <w:marLeft w:val="0"/>
      <w:marRight w:val="0"/>
      <w:marTop w:val="0"/>
      <w:marBottom w:val="0"/>
      <w:divBdr>
        <w:top w:val="none" w:sz="0" w:space="0" w:color="auto"/>
        <w:left w:val="none" w:sz="0" w:space="0" w:color="auto"/>
        <w:bottom w:val="none" w:sz="0" w:space="0" w:color="auto"/>
        <w:right w:val="none" w:sz="0" w:space="0" w:color="auto"/>
      </w:divBdr>
      <w:divsChild>
        <w:div w:id="1054281350">
          <w:marLeft w:val="0"/>
          <w:marRight w:val="0"/>
          <w:marTop w:val="0"/>
          <w:marBottom w:val="0"/>
          <w:divBdr>
            <w:top w:val="none" w:sz="0" w:space="0" w:color="auto"/>
            <w:left w:val="none" w:sz="0" w:space="0" w:color="auto"/>
            <w:bottom w:val="none" w:sz="0" w:space="0" w:color="auto"/>
            <w:right w:val="none" w:sz="0" w:space="0" w:color="auto"/>
          </w:divBdr>
        </w:div>
        <w:div w:id="1903131699">
          <w:marLeft w:val="0"/>
          <w:marRight w:val="0"/>
          <w:marTop w:val="0"/>
          <w:marBottom w:val="0"/>
          <w:divBdr>
            <w:top w:val="none" w:sz="0" w:space="0" w:color="auto"/>
            <w:left w:val="none" w:sz="0" w:space="0" w:color="auto"/>
            <w:bottom w:val="none" w:sz="0" w:space="0" w:color="auto"/>
            <w:right w:val="none" w:sz="0" w:space="0" w:color="auto"/>
          </w:divBdr>
        </w:div>
        <w:div w:id="14550444">
          <w:marLeft w:val="0"/>
          <w:marRight w:val="0"/>
          <w:marTop w:val="0"/>
          <w:marBottom w:val="0"/>
          <w:divBdr>
            <w:top w:val="none" w:sz="0" w:space="0" w:color="auto"/>
            <w:left w:val="none" w:sz="0" w:space="0" w:color="auto"/>
            <w:bottom w:val="none" w:sz="0" w:space="0" w:color="auto"/>
            <w:right w:val="none" w:sz="0" w:space="0" w:color="auto"/>
          </w:divBdr>
        </w:div>
      </w:divsChild>
    </w:div>
    <w:div w:id="916088864">
      <w:bodyDiv w:val="1"/>
      <w:marLeft w:val="0"/>
      <w:marRight w:val="0"/>
      <w:marTop w:val="0"/>
      <w:marBottom w:val="0"/>
      <w:divBdr>
        <w:top w:val="none" w:sz="0" w:space="0" w:color="auto"/>
        <w:left w:val="none" w:sz="0" w:space="0" w:color="auto"/>
        <w:bottom w:val="none" w:sz="0" w:space="0" w:color="auto"/>
        <w:right w:val="none" w:sz="0" w:space="0" w:color="auto"/>
      </w:divBdr>
      <w:divsChild>
        <w:div w:id="580605274">
          <w:marLeft w:val="0"/>
          <w:marRight w:val="0"/>
          <w:marTop w:val="0"/>
          <w:marBottom w:val="0"/>
          <w:divBdr>
            <w:top w:val="none" w:sz="0" w:space="0" w:color="auto"/>
            <w:left w:val="none" w:sz="0" w:space="0" w:color="auto"/>
            <w:bottom w:val="none" w:sz="0" w:space="0" w:color="auto"/>
            <w:right w:val="none" w:sz="0" w:space="0" w:color="auto"/>
          </w:divBdr>
          <w:divsChild>
            <w:div w:id="1386224305">
              <w:marLeft w:val="0"/>
              <w:marRight w:val="0"/>
              <w:marTop w:val="0"/>
              <w:marBottom w:val="0"/>
              <w:divBdr>
                <w:top w:val="none" w:sz="0" w:space="0" w:color="auto"/>
                <w:left w:val="none" w:sz="0" w:space="0" w:color="auto"/>
                <w:bottom w:val="none" w:sz="0" w:space="0" w:color="auto"/>
                <w:right w:val="none" w:sz="0" w:space="0" w:color="auto"/>
              </w:divBdr>
            </w:div>
            <w:div w:id="1743944013">
              <w:marLeft w:val="0"/>
              <w:marRight w:val="0"/>
              <w:marTop w:val="0"/>
              <w:marBottom w:val="0"/>
              <w:divBdr>
                <w:top w:val="none" w:sz="0" w:space="0" w:color="auto"/>
                <w:left w:val="none" w:sz="0" w:space="0" w:color="auto"/>
                <w:bottom w:val="none" w:sz="0" w:space="0" w:color="auto"/>
                <w:right w:val="none" w:sz="0" w:space="0" w:color="auto"/>
              </w:divBdr>
            </w:div>
          </w:divsChild>
        </w:div>
        <w:div w:id="210768158">
          <w:marLeft w:val="0"/>
          <w:marRight w:val="0"/>
          <w:marTop w:val="0"/>
          <w:marBottom w:val="0"/>
          <w:divBdr>
            <w:top w:val="none" w:sz="0" w:space="0" w:color="auto"/>
            <w:left w:val="none" w:sz="0" w:space="0" w:color="auto"/>
            <w:bottom w:val="none" w:sz="0" w:space="0" w:color="auto"/>
            <w:right w:val="none" w:sz="0" w:space="0" w:color="auto"/>
          </w:divBdr>
          <w:divsChild>
            <w:div w:id="158429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17849">
      <w:bodyDiv w:val="1"/>
      <w:marLeft w:val="0"/>
      <w:marRight w:val="0"/>
      <w:marTop w:val="0"/>
      <w:marBottom w:val="0"/>
      <w:divBdr>
        <w:top w:val="none" w:sz="0" w:space="0" w:color="auto"/>
        <w:left w:val="none" w:sz="0" w:space="0" w:color="auto"/>
        <w:bottom w:val="none" w:sz="0" w:space="0" w:color="auto"/>
        <w:right w:val="none" w:sz="0" w:space="0" w:color="auto"/>
      </w:divBdr>
      <w:divsChild>
        <w:div w:id="93403857">
          <w:marLeft w:val="0"/>
          <w:marRight w:val="0"/>
          <w:marTop w:val="0"/>
          <w:marBottom w:val="0"/>
          <w:divBdr>
            <w:top w:val="none" w:sz="0" w:space="0" w:color="auto"/>
            <w:left w:val="none" w:sz="0" w:space="0" w:color="auto"/>
            <w:bottom w:val="none" w:sz="0" w:space="0" w:color="auto"/>
            <w:right w:val="none" w:sz="0" w:space="0" w:color="auto"/>
          </w:divBdr>
        </w:div>
        <w:div w:id="254829693">
          <w:marLeft w:val="0"/>
          <w:marRight w:val="0"/>
          <w:marTop w:val="0"/>
          <w:marBottom w:val="0"/>
          <w:divBdr>
            <w:top w:val="none" w:sz="0" w:space="0" w:color="auto"/>
            <w:left w:val="none" w:sz="0" w:space="0" w:color="auto"/>
            <w:bottom w:val="none" w:sz="0" w:space="0" w:color="auto"/>
            <w:right w:val="none" w:sz="0" w:space="0" w:color="auto"/>
          </w:divBdr>
        </w:div>
        <w:div w:id="718433240">
          <w:marLeft w:val="0"/>
          <w:marRight w:val="0"/>
          <w:marTop w:val="0"/>
          <w:marBottom w:val="0"/>
          <w:divBdr>
            <w:top w:val="none" w:sz="0" w:space="0" w:color="auto"/>
            <w:left w:val="none" w:sz="0" w:space="0" w:color="auto"/>
            <w:bottom w:val="none" w:sz="0" w:space="0" w:color="auto"/>
            <w:right w:val="none" w:sz="0" w:space="0" w:color="auto"/>
          </w:divBdr>
        </w:div>
        <w:div w:id="1943682324">
          <w:marLeft w:val="0"/>
          <w:marRight w:val="0"/>
          <w:marTop w:val="0"/>
          <w:marBottom w:val="0"/>
          <w:divBdr>
            <w:top w:val="none" w:sz="0" w:space="0" w:color="auto"/>
            <w:left w:val="none" w:sz="0" w:space="0" w:color="auto"/>
            <w:bottom w:val="none" w:sz="0" w:space="0" w:color="auto"/>
            <w:right w:val="none" w:sz="0" w:space="0" w:color="auto"/>
          </w:divBdr>
        </w:div>
        <w:div w:id="1298952730">
          <w:marLeft w:val="0"/>
          <w:marRight w:val="0"/>
          <w:marTop w:val="0"/>
          <w:marBottom w:val="0"/>
          <w:divBdr>
            <w:top w:val="none" w:sz="0" w:space="0" w:color="auto"/>
            <w:left w:val="none" w:sz="0" w:space="0" w:color="auto"/>
            <w:bottom w:val="none" w:sz="0" w:space="0" w:color="auto"/>
            <w:right w:val="none" w:sz="0" w:space="0" w:color="auto"/>
          </w:divBdr>
        </w:div>
        <w:div w:id="2016151349">
          <w:marLeft w:val="0"/>
          <w:marRight w:val="0"/>
          <w:marTop w:val="0"/>
          <w:marBottom w:val="0"/>
          <w:divBdr>
            <w:top w:val="none" w:sz="0" w:space="0" w:color="auto"/>
            <w:left w:val="none" w:sz="0" w:space="0" w:color="auto"/>
            <w:bottom w:val="none" w:sz="0" w:space="0" w:color="auto"/>
            <w:right w:val="none" w:sz="0" w:space="0" w:color="auto"/>
          </w:divBdr>
        </w:div>
        <w:div w:id="356468917">
          <w:marLeft w:val="0"/>
          <w:marRight w:val="0"/>
          <w:marTop w:val="0"/>
          <w:marBottom w:val="0"/>
          <w:divBdr>
            <w:top w:val="none" w:sz="0" w:space="0" w:color="auto"/>
            <w:left w:val="none" w:sz="0" w:space="0" w:color="auto"/>
            <w:bottom w:val="none" w:sz="0" w:space="0" w:color="auto"/>
            <w:right w:val="none" w:sz="0" w:space="0" w:color="auto"/>
          </w:divBdr>
        </w:div>
        <w:div w:id="725225270">
          <w:marLeft w:val="0"/>
          <w:marRight w:val="0"/>
          <w:marTop w:val="0"/>
          <w:marBottom w:val="0"/>
          <w:divBdr>
            <w:top w:val="none" w:sz="0" w:space="0" w:color="auto"/>
            <w:left w:val="none" w:sz="0" w:space="0" w:color="auto"/>
            <w:bottom w:val="none" w:sz="0" w:space="0" w:color="auto"/>
            <w:right w:val="none" w:sz="0" w:space="0" w:color="auto"/>
          </w:divBdr>
        </w:div>
        <w:div w:id="1432778489">
          <w:marLeft w:val="0"/>
          <w:marRight w:val="0"/>
          <w:marTop w:val="0"/>
          <w:marBottom w:val="0"/>
          <w:divBdr>
            <w:top w:val="none" w:sz="0" w:space="0" w:color="auto"/>
            <w:left w:val="none" w:sz="0" w:space="0" w:color="auto"/>
            <w:bottom w:val="none" w:sz="0" w:space="0" w:color="auto"/>
            <w:right w:val="none" w:sz="0" w:space="0" w:color="auto"/>
          </w:divBdr>
        </w:div>
        <w:div w:id="1307515123">
          <w:marLeft w:val="0"/>
          <w:marRight w:val="0"/>
          <w:marTop w:val="0"/>
          <w:marBottom w:val="0"/>
          <w:divBdr>
            <w:top w:val="none" w:sz="0" w:space="0" w:color="auto"/>
            <w:left w:val="none" w:sz="0" w:space="0" w:color="auto"/>
            <w:bottom w:val="none" w:sz="0" w:space="0" w:color="auto"/>
            <w:right w:val="none" w:sz="0" w:space="0" w:color="auto"/>
          </w:divBdr>
        </w:div>
        <w:div w:id="336732503">
          <w:marLeft w:val="0"/>
          <w:marRight w:val="0"/>
          <w:marTop w:val="0"/>
          <w:marBottom w:val="0"/>
          <w:divBdr>
            <w:top w:val="none" w:sz="0" w:space="0" w:color="auto"/>
            <w:left w:val="none" w:sz="0" w:space="0" w:color="auto"/>
            <w:bottom w:val="none" w:sz="0" w:space="0" w:color="auto"/>
            <w:right w:val="none" w:sz="0" w:space="0" w:color="auto"/>
          </w:divBdr>
        </w:div>
        <w:div w:id="647788768">
          <w:marLeft w:val="0"/>
          <w:marRight w:val="0"/>
          <w:marTop w:val="0"/>
          <w:marBottom w:val="0"/>
          <w:divBdr>
            <w:top w:val="none" w:sz="0" w:space="0" w:color="auto"/>
            <w:left w:val="none" w:sz="0" w:space="0" w:color="auto"/>
            <w:bottom w:val="none" w:sz="0" w:space="0" w:color="auto"/>
            <w:right w:val="none" w:sz="0" w:space="0" w:color="auto"/>
          </w:divBdr>
        </w:div>
      </w:divsChild>
    </w:div>
    <w:div w:id="1541044198">
      <w:bodyDiv w:val="1"/>
      <w:marLeft w:val="0"/>
      <w:marRight w:val="0"/>
      <w:marTop w:val="0"/>
      <w:marBottom w:val="0"/>
      <w:divBdr>
        <w:top w:val="none" w:sz="0" w:space="0" w:color="auto"/>
        <w:left w:val="none" w:sz="0" w:space="0" w:color="auto"/>
        <w:bottom w:val="none" w:sz="0" w:space="0" w:color="auto"/>
        <w:right w:val="none" w:sz="0" w:space="0" w:color="auto"/>
      </w:divBdr>
    </w:div>
    <w:div w:id="1549220431">
      <w:bodyDiv w:val="1"/>
      <w:marLeft w:val="0"/>
      <w:marRight w:val="0"/>
      <w:marTop w:val="0"/>
      <w:marBottom w:val="0"/>
      <w:divBdr>
        <w:top w:val="none" w:sz="0" w:space="0" w:color="auto"/>
        <w:left w:val="none" w:sz="0" w:space="0" w:color="auto"/>
        <w:bottom w:val="none" w:sz="0" w:space="0" w:color="auto"/>
        <w:right w:val="none" w:sz="0" w:space="0" w:color="auto"/>
      </w:divBdr>
      <w:divsChild>
        <w:div w:id="570624102">
          <w:marLeft w:val="0"/>
          <w:marRight w:val="0"/>
          <w:marTop w:val="0"/>
          <w:marBottom w:val="0"/>
          <w:divBdr>
            <w:top w:val="none" w:sz="0" w:space="0" w:color="auto"/>
            <w:left w:val="none" w:sz="0" w:space="0" w:color="auto"/>
            <w:bottom w:val="none" w:sz="0" w:space="0" w:color="auto"/>
            <w:right w:val="none" w:sz="0" w:space="0" w:color="auto"/>
          </w:divBdr>
          <w:divsChild>
            <w:div w:id="1946881804">
              <w:marLeft w:val="0"/>
              <w:marRight w:val="0"/>
              <w:marTop w:val="0"/>
              <w:marBottom w:val="0"/>
              <w:divBdr>
                <w:top w:val="none" w:sz="0" w:space="0" w:color="auto"/>
                <w:left w:val="none" w:sz="0" w:space="0" w:color="auto"/>
                <w:bottom w:val="none" w:sz="0" w:space="0" w:color="auto"/>
                <w:right w:val="none" w:sz="0" w:space="0" w:color="auto"/>
              </w:divBdr>
            </w:div>
            <w:div w:id="464352742">
              <w:marLeft w:val="0"/>
              <w:marRight w:val="0"/>
              <w:marTop w:val="0"/>
              <w:marBottom w:val="0"/>
              <w:divBdr>
                <w:top w:val="none" w:sz="0" w:space="0" w:color="auto"/>
                <w:left w:val="none" w:sz="0" w:space="0" w:color="auto"/>
                <w:bottom w:val="none" w:sz="0" w:space="0" w:color="auto"/>
                <w:right w:val="none" w:sz="0" w:space="0" w:color="auto"/>
              </w:divBdr>
            </w:div>
          </w:divsChild>
        </w:div>
        <w:div w:id="1947344133">
          <w:marLeft w:val="0"/>
          <w:marRight w:val="0"/>
          <w:marTop w:val="0"/>
          <w:marBottom w:val="0"/>
          <w:divBdr>
            <w:top w:val="none" w:sz="0" w:space="0" w:color="auto"/>
            <w:left w:val="none" w:sz="0" w:space="0" w:color="auto"/>
            <w:bottom w:val="none" w:sz="0" w:space="0" w:color="auto"/>
            <w:right w:val="none" w:sz="0" w:space="0" w:color="auto"/>
          </w:divBdr>
          <w:divsChild>
            <w:div w:id="2774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ellantis.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A4%20v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3FF5673CB1B4C0B93C5E64DBF4B7D26"/>
        <w:category>
          <w:name w:val="General"/>
          <w:gallery w:val="placeholder"/>
        </w:category>
        <w:types>
          <w:type w:val="bbPlcHdr"/>
        </w:types>
        <w:behaviors>
          <w:behavior w:val="content"/>
        </w:behaviors>
        <w:guid w:val="{5EBA7223-7AB4-47D2-92C8-24A56A7E0442}"/>
      </w:docPartPr>
      <w:docPartBody>
        <w:p w:rsidR="00DA272D" w:rsidRDefault="002F4474" w:rsidP="002F4474">
          <w:pPr>
            <w:pStyle w:val="33FF5673CB1B4C0B93C5E64DBF4B7D26"/>
          </w:pPr>
          <w:r>
            <w:rPr>
              <w:rStyle w:val="PlaceholderText"/>
              <w:b/>
              <w:color w:val="44546A" w:themeColor="text2"/>
            </w:rPr>
            <w:t>First name LAST NAME</w:t>
          </w:r>
        </w:p>
      </w:docPartBody>
    </w:docPart>
    <w:docPart>
      <w:docPartPr>
        <w:name w:val="7D96335648624D8D87E1BC1E72C4B52E"/>
        <w:category>
          <w:name w:val="General"/>
          <w:gallery w:val="placeholder"/>
        </w:category>
        <w:types>
          <w:type w:val="bbPlcHdr"/>
        </w:types>
        <w:behaviors>
          <w:behavior w:val="content"/>
        </w:behaviors>
        <w:guid w:val="{B90374B5-EDBB-4605-9EA9-653E63C9F79B}"/>
      </w:docPartPr>
      <w:docPartBody>
        <w:p w:rsidR="00DA272D" w:rsidRDefault="002F4474" w:rsidP="002F4474">
          <w:pPr>
            <w:pStyle w:val="7D96335648624D8D87E1BC1E72C4B52E"/>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EA98A2DF90384B77A6C9F4DB8B1C04AD"/>
        <w:category>
          <w:name w:val="General"/>
          <w:gallery w:val="placeholder"/>
        </w:category>
        <w:types>
          <w:type w:val="bbPlcHdr"/>
        </w:types>
        <w:behaviors>
          <w:behavior w:val="content"/>
        </w:behaviors>
        <w:guid w:val="{1FAB7E20-67F1-411E-8880-03D2CE69CE23}"/>
      </w:docPartPr>
      <w:docPartBody>
        <w:p w:rsidR="00DA272D" w:rsidRDefault="002F4474" w:rsidP="002F4474">
          <w:pPr>
            <w:pStyle w:val="EA98A2DF90384B77A6C9F4DB8B1C04AD"/>
          </w:pPr>
          <w:r>
            <w:rPr>
              <w:rStyle w:val="PlaceholderText"/>
              <w:b/>
              <w:color w:val="44546A" w:themeColor="text2"/>
            </w:rPr>
            <w:t>First name LAST NAME</w:t>
          </w:r>
        </w:p>
      </w:docPartBody>
    </w:docPart>
    <w:docPart>
      <w:docPartPr>
        <w:name w:val="87CC8EB93C0B44E19FA5ADB61808CDDE"/>
        <w:category>
          <w:name w:val="General"/>
          <w:gallery w:val="placeholder"/>
        </w:category>
        <w:types>
          <w:type w:val="bbPlcHdr"/>
        </w:types>
        <w:behaviors>
          <w:behavior w:val="content"/>
        </w:behaviors>
        <w:guid w:val="{E5574526-961D-490D-98C9-26BC7346F8E3}"/>
      </w:docPartPr>
      <w:docPartBody>
        <w:p w:rsidR="00DA272D" w:rsidRDefault="002F4474" w:rsidP="002F4474">
          <w:pPr>
            <w:pStyle w:val="87CC8EB93C0B44E19FA5ADB61808CDDE"/>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E7E"/>
    <w:rsid w:val="000A3E7E"/>
    <w:rsid w:val="000A7D61"/>
    <w:rsid w:val="00172B11"/>
    <w:rsid w:val="00253823"/>
    <w:rsid w:val="0029556F"/>
    <w:rsid w:val="002F4474"/>
    <w:rsid w:val="00321D09"/>
    <w:rsid w:val="004B59BB"/>
    <w:rsid w:val="005500C7"/>
    <w:rsid w:val="005724A9"/>
    <w:rsid w:val="00576521"/>
    <w:rsid w:val="005C1D3E"/>
    <w:rsid w:val="00651A3C"/>
    <w:rsid w:val="00757671"/>
    <w:rsid w:val="00765783"/>
    <w:rsid w:val="007818DF"/>
    <w:rsid w:val="007903CB"/>
    <w:rsid w:val="007918F3"/>
    <w:rsid w:val="007D1BBB"/>
    <w:rsid w:val="008258DA"/>
    <w:rsid w:val="008649D1"/>
    <w:rsid w:val="008935BF"/>
    <w:rsid w:val="009D3095"/>
    <w:rsid w:val="009E244D"/>
    <w:rsid w:val="00A30530"/>
    <w:rsid w:val="00A72708"/>
    <w:rsid w:val="00AE74D0"/>
    <w:rsid w:val="00B06BA8"/>
    <w:rsid w:val="00B11C78"/>
    <w:rsid w:val="00B23B9B"/>
    <w:rsid w:val="00B44C61"/>
    <w:rsid w:val="00B80B45"/>
    <w:rsid w:val="00BB5DAE"/>
    <w:rsid w:val="00BD1133"/>
    <w:rsid w:val="00C0565E"/>
    <w:rsid w:val="00C2518F"/>
    <w:rsid w:val="00C32E96"/>
    <w:rsid w:val="00C45343"/>
    <w:rsid w:val="00CA4BD2"/>
    <w:rsid w:val="00CF5361"/>
    <w:rsid w:val="00D105BF"/>
    <w:rsid w:val="00D71AEF"/>
    <w:rsid w:val="00D966C4"/>
    <w:rsid w:val="00DA272D"/>
    <w:rsid w:val="00E021B1"/>
    <w:rsid w:val="00E60EB2"/>
    <w:rsid w:val="00E82AC9"/>
    <w:rsid w:val="00EE37E2"/>
    <w:rsid w:val="00F05A56"/>
    <w:rsid w:val="00F87834"/>
    <w:rsid w:val="00FB1239"/>
    <w:rsid w:val="00FD21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4474"/>
  </w:style>
  <w:style w:type="paragraph" w:customStyle="1" w:styleId="33FF5673CB1B4C0B93C5E64DBF4B7D26">
    <w:name w:val="33FF5673CB1B4C0B93C5E64DBF4B7D26"/>
    <w:rsid w:val="002F4474"/>
    <w:rPr>
      <w:kern w:val="2"/>
      <w:lang w:val="en-US" w:eastAsia="en-US"/>
      <w14:ligatures w14:val="standardContextual"/>
    </w:rPr>
  </w:style>
  <w:style w:type="paragraph" w:customStyle="1" w:styleId="7D96335648624D8D87E1BC1E72C4B52E">
    <w:name w:val="7D96335648624D8D87E1BC1E72C4B52E"/>
    <w:rsid w:val="002F4474"/>
    <w:rPr>
      <w:kern w:val="2"/>
      <w:lang w:val="en-US" w:eastAsia="en-US"/>
      <w14:ligatures w14:val="standardContextual"/>
    </w:rPr>
  </w:style>
  <w:style w:type="paragraph" w:customStyle="1" w:styleId="EA98A2DF90384B77A6C9F4DB8B1C04AD">
    <w:name w:val="EA98A2DF90384B77A6C9F4DB8B1C04AD"/>
    <w:rsid w:val="002F4474"/>
    <w:rPr>
      <w:kern w:val="2"/>
      <w:lang w:val="en-US" w:eastAsia="en-US"/>
      <w14:ligatures w14:val="standardContextual"/>
    </w:rPr>
  </w:style>
  <w:style w:type="paragraph" w:customStyle="1" w:styleId="87CC8EB93C0B44E19FA5ADB61808CDDE">
    <w:name w:val="87CC8EB93C0B44E19FA5ADB61808CDDE"/>
    <w:rsid w:val="002F4474"/>
    <w:rPr>
      <w:kern w:val="2"/>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EE4EC-3E58-40ED-A100-0ECCF0A5A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A4 v8.dotx</Template>
  <TotalTime>0</TotalTime>
  <Pages>4</Pages>
  <Words>1090</Words>
  <Characters>6218</Characters>
  <Application>Microsoft Office Word</Application>
  <DocSecurity>0</DocSecurity>
  <Lines>51</Lines>
  <Paragraphs>14</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Press Release A4</vt:lpstr>
      <vt:lpstr>Press Release A4</vt:lpstr>
    </vt:vector>
  </TitlesOfParts>
  <Company>Stellantis</Company>
  <LinksUpToDate>false</LinksUpToDate>
  <CharactersWithSpaces>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ANDREA MARCO COSTANZO</dc:creator>
  <cp:keywords/>
  <dc:description/>
  <cp:lastModifiedBy>KAILEEN</cp:lastModifiedBy>
  <cp:revision>3</cp:revision>
  <cp:lastPrinted>2023-10-17T14:18:00Z</cp:lastPrinted>
  <dcterms:created xsi:type="dcterms:W3CDTF">2024-02-28T11:47:00Z</dcterms:created>
  <dcterms:modified xsi:type="dcterms:W3CDTF">2024-02-28T11:55:00Z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2021-10-28T15:02:29Z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52ea8743-4b51-4b79-bd69-2272161f1325</vt:lpwstr>
  </property>
  <property fmtid="{D5CDD505-2E9C-101B-9397-08002B2CF9AE}" pid="8" name="MSIP_Label_2fd53d93-3f4c-4b90-b511-bd6bdbb4fba9_ContentBits">
    <vt:lpwstr>0</vt:lpwstr>
  </property>
  <property fmtid="{D5CDD505-2E9C-101B-9397-08002B2CF9AE}" pid="9" name="GrammarlyDocumentId">
    <vt:lpwstr>ae0d6a184b4a37c1807084f51c5ff168c960d1fc67bb17f5966febcd9655724a</vt:lpwstr>
  </property>
</Properties>
</file>