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8048" w14:textId="77777777" w:rsidR="008A6A05" w:rsidRPr="00581F5E" w:rsidRDefault="008A6A05" w:rsidP="0002070C"/>
    <w:p w14:paraId="37123587" w14:textId="783361D6" w:rsidR="006B371A" w:rsidRPr="00581F5E" w:rsidRDefault="004457E8" w:rsidP="00C43D9A">
      <w:pPr>
        <w:pStyle w:val="SSubjectBlock"/>
        <w:rPr>
          <w:bCs/>
          <w:szCs w:val="16"/>
        </w:rPr>
      </w:pPr>
      <w:r w:rsidRPr="00581F5E">
        <w:rPr>
          <w:color w:val="2B579A"/>
          <w:shd w:val="clear" w:color="auto" w:fill="E6E6E6"/>
          <w:lang w:val="en-US"/>
        </w:rPr>
        <mc:AlternateContent>
          <mc:Choice Requires="wps">
            <w:drawing>
              <wp:anchor distT="0" distB="0" distL="114300" distR="114300" simplePos="0" relativeHeight="251665408" behindDoc="0" locked="1" layoutInCell="1" allowOverlap="0" wp14:anchorId="52C6F116" wp14:editId="2E132EF2">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44C3B6"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" o:allowoverlap="f" path="m329,39l,39,27,,354,,329,39xe" fillcolor="#243782 [3204]" stroked="f">
                <v:path arrowok="t" o:connecttype="custom" o:connectlocs="399417,64008;0,64008;32779,0;429768,0;399417,64008" o:connectangles="0,0,0,0,0"/>
                <o:lock v:ext="edit" aspectratio="t"/>
                <w10:wrap anchory="page"/>
                <w10:anchorlock/>
              </v:shape>
            </w:pict>
          </mc:Fallback>
        </mc:AlternateContent>
      </w:r>
      <w:r w:rsidRPr="00581F5E">
        <w:t>Stellantis augmente la production des modules de propulsion électrique pour soutenir l</w:t>
      </w:r>
      <w:r w:rsidR="000B4FAD">
        <w:t>’</w:t>
      </w:r>
      <w:r w:rsidRPr="00581F5E">
        <w:t xml:space="preserve">électrification de ses véhicules </w:t>
      </w:r>
    </w:p>
    <w:p w14:paraId="1250B8A7" w14:textId="4711E2A4" w:rsidR="00C43D9A" w:rsidRPr="00581F5E" w:rsidRDefault="00C43D9A" w:rsidP="00C43D9A">
      <w:pPr>
        <w:pStyle w:val="SDatePlace"/>
        <w:numPr>
          <w:ilvl w:val="0"/>
          <w:numId w:val="16"/>
        </w:numPr>
        <w:jc w:val="both"/>
        <w:rPr>
          <w:rFonts w:asciiTheme="majorHAnsi" w:hAnsiTheme="majorHAnsi"/>
          <w:bCs/>
          <w:szCs w:val="16"/>
        </w:rPr>
      </w:pPr>
      <w:r w:rsidRPr="00581F5E">
        <w:rPr>
          <w:rFonts w:asciiTheme="majorHAnsi" w:hAnsiTheme="majorHAnsi"/>
          <w:bCs/>
          <w:szCs w:val="16"/>
        </w:rPr>
        <w:t xml:space="preserve">Stellantis renforce son implantation industrielle électrique avec </w:t>
      </w:r>
      <w:r w:rsidR="00B94661">
        <w:rPr>
          <w:rFonts w:asciiTheme="majorHAnsi" w:hAnsiTheme="majorHAnsi"/>
          <w:bCs/>
          <w:szCs w:val="16"/>
        </w:rPr>
        <w:t>l</w:t>
      </w:r>
      <w:r w:rsidRPr="00581F5E">
        <w:rPr>
          <w:rFonts w:asciiTheme="majorHAnsi" w:hAnsiTheme="majorHAnsi"/>
          <w:bCs/>
          <w:szCs w:val="16"/>
        </w:rPr>
        <w:t>es sites de production d</w:t>
      </w:r>
      <w:r w:rsidR="000B4FAD">
        <w:rPr>
          <w:rFonts w:asciiTheme="majorHAnsi" w:hAnsiTheme="majorHAnsi"/>
          <w:bCs/>
          <w:szCs w:val="16"/>
        </w:rPr>
        <w:t>’</w:t>
      </w:r>
      <w:r w:rsidRPr="00581F5E">
        <w:rPr>
          <w:rFonts w:asciiTheme="majorHAnsi" w:hAnsiTheme="majorHAnsi"/>
          <w:bCs/>
          <w:szCs w:val="16"/>
        </w:rPr>
        <w:t>EDM à Tremery-Metz, en France, à Kokomo, dans l</w:t>
      </w:r>
      <w:r w:rsidR="000B4FAD">
        <w:rPr>
          <w:rFonts w:asciiTheme="majorHAnsi" w:hAnsiTheme="majorHAnsi"/>
          <w:bCs/>
          <w:szCs w:val="16"/>
        </w:rPr>
        <w:t>’</w:t>
      </w:r>
      <w:r w:rsidRPr="00581F5E">
        <w:rPr>
          <w:rFonts w:asciiTheme="majorHAnsi" w:hAnsiTheme="majorHAnsi"/>
          <w:bCs/>
          <w:szCs w:val="16"/>
        </w:rPr>
        <w:t>Indiana, États-Unis, et à Szentgotthard, en Hongrie, ainsi que la production de boîtes de vitesses électrifiées à double embrayage (eDCT) dans le complexe de Mirafiori, en Italie</w:t>
      </w:r>
    </w:p>
    <w:p w14:paraId="3563A7A6" w14:textId="268CFF25" w:rsidR="00C43D9A" w:rsidRPr="00581F5E" w:rsidRDefault="00C43D9A" w:rsidP="00C43D9A">
      <w:pPr>
        <w:pStyle w:val="SDatePlace"/>
        <w:numPr>
          <w:ilvl w:val="0"/>
          <w:numId w:val="16"/>
        </w:numPr>
        <w:jc w:val="both"/>
        <w:rPr>
          <w:rFonts w:asciiTheme="majorHAnsi" w:hAnsiTheme="majorHAnsi"/>
          <w:bCs/>
          <w:szCs w:val="16"/>
        </w:rPr>
      </w:pPr>
      <w:r w:rsidRPr="00581F5E">
        <w:rPr>
          <w:rFonts w:asciiTheme="majorHAnsi" w:hAnsiTheme="majorHAnsi"/>
          <w:bCs/>
          <w:szCs w:val="16"/>
        </w:rPr>
        <w:t>La modernisation du site de Szentgotthard en Hongrie, assortie d</w:t>
      </w:r>
      <w:r w:rsidR="000B4FAD">
        <w:rPr>
          <w:rFonts w:asciiTheme="majorHAnsi" w:hAnsiTheme="majorHAnsi"/>
          <w:bCs/>
          <w:szCs w:val="16"/>
        </w:rPr>
        <w:t>’</w:t>
      </w:r>
      <w:r w:rsidRPr="00581F5E">
        <w:rPr>
          <w:rFonts w:asciiTheme="majorHAnsi" w:hAnsiTheme="majorHAnsi"/>
          <w:bCs/>
          <w:szCs w:val="16"/>
        </w:rPr>
        <w:t>un investissement de 103 millions d</w:t>
      </w:r>
      <w:r w:rsidR="000B4FAD">
        <w:rPr>
          <w:rFonts w:asciiTheme="majorHAnsi" w:hAnsiTheme="majorHAnsi"/>
          <w:bCs/>
          <w:szCs w:val="16"/>
        </w:rPr>
        <w:t>’</w:t>
      </w:r>
      <w:r w:rsidRPr="00581F5E">
        <w:rPr>
          <w:rFonts w:asciiTheme="majorHAnsi" w:hAnsiTheme="majorHAnsi"/>
          <w:bCs/>
          <w:szCs w:val="16"/>
        </w:rPr>
        <w:t>euros, soutient la transformation actuelle des sites de production de l</w:t>
      </w:r>
      <w:r w:rsidR="000B4FAD">
        <w:rPr>
          <w:rFonts w:asciiTheme="majorHAnsi" w:hAnsiTheme="majorHAnsi"/>
          <w:bCs/>
          <w:szCs w:val="16"/>
        </w:rPr>
        <w:t>’</w:t>
      </w:r>
      <w:r w:rsidRPr="00581F5E">
        <w:rPr>
          <w:rFonts w:asciiTheme="majorHAnsi" w:hAnsiTheme="majorHAnsi"/>
          <w:bCs/>
          <w:szCs w:val="16"/>
        </w:rPr>
        <w:t>entreprise pour atteindre les principaux objectifs d</w:t>
      </w:r>
      <w:r w:rsidR="000B4FAD">
        <w:rPr>
          <w:rFonts w:asciiTheme="majorHAnsi" w:hAnsiTheme="majorHAnsi"/>
          <w:bCs/>
          <w:szCs w:val="16"/>
        </w:rPr>
        <w:t>’</w:t>
      </w:r>
      <w:r w:rsidRPr="00581F5E">
        <w:rPr>
          <w:rFonts w:asciiTheme="majorHAnsi" w:hAnsiTheme="majorHAnsi"/>
          <w:bCs/>
          <w:szCs w:val="16"/>
        </w:rPr>
        <w:t>électrification du plan stratégique Dare Forward 2030</w:t>
      </w:r>
    </w:p>
    <w:p w14:paraId="6E4EC75F" w14:textId="77777777" w:rsidR="00D46382" w:rsidRPr="00581F5E" w:rsidRDefault="00D46382" w:rsidP="00D46382">
      <w:pPr>
        <w:pStyle w:val="SDatePlace"/>
        <w:ind w:left="720"/>
        <w:jc w:val="both"/>
        <w:rPr>
          <w:rFonts w:asciiTheme="majorHAnsi" w:hAnsiTheme="majorHAnsi"/>
          <w:bCs/>
          <w:szCs w:val="16"/>
        </w:rPr>
      </w:pPr>
    </w:p>
    <w:p w14:paraId="043E5D87" w14:textId="0A24E990" w:rsidR="00C43D9A" w:rsidRPr="00581F5E" w:rsidRDefault="00A07129" w:rsidP="00C43D9A">
      <w:pPr>
        <w:pStyle w:val="SDatePlace"/>
        <w:jc w:val="both"/>
      </w:pPr>
      <w:r w:rsidRPr="00581F5E">
        <w:t>AMSTERDAM, le 12 février 2024 – Stellantis N.V. annonce aujourd</w:t>
      </w:r>
      <w:r w:rsidR="000B4FAD">
        <w:t>’</w:t>
      </w:r>
      <w:r w:rsidRPr="00581F5E">
        <w:t xml:space="preserve">hui vouloir augmenter la capacité de production de ses modules de propulsion électrique (EDM) en transformant le site de Szentgotthard, en Hongrie. La production devrait démarrer fin 2026. </w:t>
      </w:r>
    </w:p>
    <w:p w14:paraId="68A34D7B" w14:textId="4E5797F3" w:rsidR="00D1165D" w:rsidRPr="00581F5E" w:rsidRDefault="00D1165D" w:rsidP="00C43D9A">
      <w:pPr>
        <w:pStyle w:val="SDatePlace"/>
        <w:jc w:val="both"/>
      </w:pPr>
      <w:r w:rsidRPr="00581F5E">
        <w:t>L</w:t>
      </w:r>
      <w:r w:rsidR="000B4FAD">
        <w:t>’</w:t>
      </w:r>
      <w:r w:rsidRPr="00581F5E">
        <w:t>investissement de 103 millions d</w:t>
      </w:r>
      <w:r w:rsidR="000B4FAD">
        <w:t>’</w:t>
      </w:r>
      <w:r w:rsidRPr="00581F5E">
        <w:t>euros consenti dans le site de Szentgotthard, qui comprend les subventions et les contributions du gouvernement hongrois, représente le dernier exemple en date de la détermination de Stellantis à transformer ses usines existantes pour l</w:t>
      </w:r>
      <w:r w:rsidR="000B4FAD">
        <w:t>’</w:t>
      </w:r>
      <w:r w:rsidRPr="00581F5E">
        <w:t>avenir électrique du secteur. L</w:t>
      </w:r>
      <w:r w:rsidR="000B4FAD">
        <w:t>’</w:t>
      </w:r>
      <w:r w:rsidRPr="00581F5E">
        <w:t>entreprise a modernisé les sites de Tremery-Metz, en France, et de Kokomo, dans l</w:t>
      </w:r>
      <w:r w:rsidR="000B4FAD">
        <w:t>’</w:t>
      </w:r>
      <w:r w:rsidRPr="00581F5E">
        <w:t>Indiana, États-Unis, pour accueillir la production d</w:t>
      </w:r>
      <w:r w:rsidR="000B4FAD">
        <w:t>’</w:t>
      </w:r>
      <w:r w:rsidRPr="00581F5E">
        <w:t xml:space="preserve">EDM. Par ailleurs, le complexe de Mirafiori en Italie prévoit pour 2024 une montée en cadence de la production des boîtes de vitesses électrifiées à double embrayage (eDCT) destinées aux véhicules hybrides et hybrides rechargeables de Stellantis. </w:t>
      </w:r>
    </w:p>
    <w:p w14:paraId="67B8E361" w14:textId="1C345C80" w:rsidR="00D1165D" w:rsidRPr="00581F5E" w:rsidRDefault="00D1165D" w:rsidP="00C43D9A">
      <w:pPr>
        <w:pStyle w:val="SDatePlace"/>
        <w:jc w:val="both"/>
      </w:pPr>
      <w:r w:rsidRPr="00581F5E">
        <w:lastRenderedPageBreak/>
        <w:t xml:space="preserve">« Localiser la production de nos modules de propulsion électrique à Szentgotthard pour soutenir notre transformation électrique </w:t>
      </w:r>
      <w:r w:rsidR="00B238F6" w:rsidRPr="00B94661">
        <w:t xml:space="preserve">est </w:t>
      </w:r>
      <w:r w:rsidRPr="00581F5E">
        <w:t>un autre élément essentiel de notre objectif d</w:t>
      </w:r>
      <w:r w:rsidR="000B4FAD">
        <w:t>’</w:t>
      </w:r>
      <w:r w:rsidRPr="00581F5E">
        <w:t xml:space="preserve">offrir à nos clients des solutions de mobilité sûres, propres et abordables », a déclaré Arnaud Deboeuf, Chief Manufacturing Officer de Stellantis. « Les </w:t>
      </w:r>
      <w:r w:rsidR="00B94661">
        <w:t xml:space="preserve">collaborateurs </w:t>
      </w:r>
      <w:r w:rsidRPr="00581F5E">
        <w:t>de l</w:t>
      </w:r>
      <w:r w:rsidR="000B4FAD">
        <w:t>’</w:t>
      </w:r>
      <w:r w:rsidRPr="00581F5E">
        <w:t xml:space="preserve">usine peuvent être fiers de leur travail, qui fera partie intégrante de notre avenir électrifié et nous permettra de proposer des véhicules de </w:t>
      </w:r>
      <w:r w:rsidR="00B94661">
        <w:t>pointe axés sur le</w:t>
      </w:r>
      <w:r w:rsidRPr="00581F5E">
        <w:t xml:space="preserve"> client</w:t>
      </w:r>
      <w:r w:rsidR="00B94661">
        <w:t xml:space="preserve"> </w:t>
      </w:r>
      <w:r w:rsidRPr="00581F5E">
        <w:t>pour l</w:t>
      </w:r>
      <w:r w:rsidR="000B4FAD">
        <w:t>’</w:t>
      </w:r>
      <w:r w:rsidRPr="00581F5E">
        <w:t xml:space="preserve">ensemble des marques </w:t>
      </w:r>
      <w:r w:rsidR="003A67A5" w:rsidRPr="00581F5E">
        <w:t>emblématiques.</w:t>
      </w:r>
      <w:r w:rsidRPr="00581F5E">
        <w:t xml:space="preserve"> » </w:t>
      </w:r>
    </w:p>
    <w:p w14:paraId="7662CC2E" w14:textId="0F4FD06D" w:rsidR="00A8671B" w:rsidRPr="003A67A5" w:rsidRDefault="00BC3DF8" w:rsidP="00C43D9A">
      <w:pPr>
        <w:pStyle w:val="SDatePlace"/>
        <w:jc w:val="both"/>
      </w:pPr>
      <w:r w:rsidRPr="003A67A5">
        <w:t>« </w:t>
      </w:r>
      <w:r w:rsidR="00A8671B" w:rsidRPr="003A67A5">
        <w:t>Grâce à c</w:t>
      </w:r>
      <w:r w:rsidRPr="003A67A5">
        <w:t>et investissement la Hongrie jouer</w:t>
      </w:r>
      <w:r w:rsidR="00A8671B" w:rsidRPr="003A67A5">
        <w:t>a</w:t>
      </w:r>
      <w:r w:rsidRPr="003A67A5">
        <w:t xml:space="preserve"> un rôle plus important </w:t>
      </w:r>
      <w:r w:rsidR="00A8671B" w:rsidRPr="003A67A5">
        <w:t>dans la transition de l’industrie</w:t>
      </w:r>
      <w:r w:rsidRPr="003A67A5">
        <w:t xml:space="preserve"> automobile vers l</w:t>
      </w:r>
      <w:r w:rsidR="003A67A5">
        <w:t>’</w:t>
      </w:r>
      <w:r w:rsidRPr="003A67A5">
        <w:t xml:space="preserve">électrification », a déclaré le ministre Péter Szijjártó. « Désormais, </w:t>
      </w:r>
      <w:r w:rsidR="00A8671B" w:rsidRPr="003A67A5">
        <w:t>la fabrication de systèmes de motorisation traditionnels</w:t>
      </w:r>
      <w:r w:rsidR="00A8671B" w:rsidRPr="00A8671B">
        <w:rPr>
          <w:rFonts w:ascii="Segoe UI" w:hAnsi="Segoe UI" w:cs="Segoe UI"/>
          <w:sz w:val="21"/>
          <w:szCs w:val="21"/>
        </w:rPr>
        <w:t xml:space="preserve"> </w:t>
      </w:r>
      <w:r w:rsidR="00A8671B" w:rsidRPr="003A67A5">
        <w:t>côtoiera la production de modules de propulsion électrique</w:t>
      </w:r>
      <w:r w:rsidR="003A67A5">
        <w:t>.</w:t>
      </w:r>
      <w:r w:rsidRPr="003A67A5">
        <w:t xml:space="preserve"> </w:t>
      </w:r>
      <w:r w:rsidR="00530170">
        <w:t>Avec</w:t>
      </w:r>
      <w:r w:rsidRPr="003A67A5">
        <w:t xml:space="preserve"> cet investissement, nous protégeons les emplois et assurons l</w:t>
      </w:r>
      <w:r w:rsidR="003A67A5">
        <w:t>’</w:t>
      </w:r>
      <w:r w:rsidRPr="003A67A5">
        <w:t>avenir de l</w:t>
      </w:r>
      <w:r w:rsidR="003A67A5">
        <w:t>’</w:t>
      </w:r>
      <w:r w:rsidRPr="003A67A5">
        <w:t>usine de Szentgotthárd ».</w:t>
      </w:r>
    </w:p>
    <w:p w14:paraId="34242F61" w14:textId="75EA9F20" w:rsidR="00C43D9A" w:rsidRPr="00581F5E" w:rsidRDefault="00C43D9A" w:rsidP="00C43D9A">
      <w:pPr>
        <w:pStyle w:val="SDatePlace"/>
        <w:jc w:val="both"/>
      </w:pPr>
      <w:r w:rsidRPr="00581F5E">
        <w:t xml:space="preserve">Les EDM produits à Szentgotthard seront utilisés dans les véhicules assemblés sur </w:t>
      </w:r>
      <w:r w:rsidR="00B94661">
        <w:t>la</w:t>
      </w:r>
      <w:r w:rsidRPr="00581F5E">
        <w:t xml:space="preserve"> future plateforme « STLA </w:t>
      </w:r>
      <w:r w:rsidR="00B94661">
        <w:t xml:space="preserve">native </w:t>
      </w:r>
      <w:r w:rsidRPr="00581F5E">
        <w:t>BEV</w:t>
      </w:r>
      <w:r w:rsidR="003A67A5">
        <w:t xml:space="preserve"> </w:t>
      </w:r>
      <w:r w:rsidRPr="00581F5E">
        <w:t>». La production des EDM sera intégrée au sein des bâtiments existants de l</w:t>
      </w:r>
      <w:r w:rsidR="000B4FAD">
        <w:t>’</w:t>
      </w:r>
      <w:r w:rsidRPr="00581F5E">
        <w:t>usine. Les nouvelles activités liées à la production de modules électriques sur le site incluront notamment l</w:t>
      </w:r>
      <w:r w:rsidR="000B4FAD">
        <w:t>’</w:t>
      </w:r>
      <w:r w:rsidRPr="00581F5E">
        <w:t>usinage de certains composants clés ainsi que l</w:t>
      </w:r>
      <w:r w:rsidR="000B4FAD">
        <w:t>’</w:t>
      </w:r>
      <w:r w:rsidRPr="00581F5E">
        <w:t xml:space="preserve">assemblage final et les tests des EDM 3-en-1, qui combinent le moteur électrique, le réducteur de vitesse et le convertisseur en un seul module. </w:t>
      </w:r>
    </w:p>
    <w:p w14:paraId="64019573" w14:textId="4C1E9887" w:rsidR="00667737" w:rsidRPr="00581F5E" w:rsidRDefault="00C43D9A" w:rsidP="00C43D9A">
      <w:pPr>
        <w:pStyle w:val="SDatePlace"/>
        <w:jc w:val="both"/>
      </w:pPr>
      <w:r w:rsidRPr="00581F5E">
        <w:t>Le site de Szentgotthard produit actuellement les moteurs à combustion interne 1,2 L turbo à 3 cylindres et 1,6 L à 4 cylindres utilisés dans plusieurs modèles des marques Stellantis. Les employés de Stellantis bénéficieront d</w:t>
      </w:r>
      <w:r w:rsidR="000B4FAD">
        <w:t>’</w:t>
      </w:r>
      <w:r w:rsidRPr="00581F5E">
        <w:t xml:space="preserve">une formation de </w:t>
      </w:r>
      <w:r w:rsidR="007718B2">
        <w:t>perfectionnement</w:t>
      </w:r>
      <w:r w:rsidRPr="00581F5E">
        <w:t xml:space="preserve"> </w:t>
      </w:r>
      <w:r w:rsidR="007718B2">
        <w:t>pour</w:t>
      </w:r>
      <w:r w:rsidRPr="00581F5E">
        <w:t xml:space="preserve"> répondre aux exigences de la production d</w:t>
      </w:r>
      <w:r w:rsidR="000B4FAD">
        <w:t>’</w:t>
      </w:r>
      <w:r w:rsidRPr="00581F5E">
        <w:t>EDM en matière d</w:t>
      </w:r>
      <w:r w:rsidR="000B4FAD">
        <w:t>’</w:t>
      </w:r>
      <w:r w:rsidRPr="00581F5E">
        <w:t>usinage et d</w:t>
      </w:r>
      <w:r w:rsidR="000B4FAD">
        <w:t>’</w:t>
      </w:r>
      <w:r w:rsidRPr="00581F5E">
        <w:t>assemblage.</w:t>
      </w:r>
    </w:p>
    <w:p w14:paraId="2D359492" w14:textId="4CCE34A8" w:rsidR="00C43D9A" w:rsidRPr="00581F5E" w:rsidRDefault="00267B3C" w:rsidP="00C43D9A">
      <w:pPr>
        <w:pStyle w:val="SDatePlace"/>
        <w:jc w:val="both"/>
      </w:pPr>
      <w:r w:rsidRPr="00581F5E">
        <w:t>Stellantis investira plus de 50 milliards d</w:t>
      </w:r>
      <w:r w:rsidR="000B4FAD">
        <w:t>’</w:t>
      </w:r>
      <w:r w:rsidRPr="00581F5E">
        <w:t>euros dans l</w:t>
      </w:r>
      <w:r w:rsidR="000B4FAD">
        <w:t>’</w:t>
      </w:r>
      <w:r w:rsidRPr="00581F5E">
        <w:t>électrification au cours des dix prochaines années afin d</w:t>
      </w:r>
      <w:r w:rsidR="000B4FAD">
        <w:t>’</w:t>
      </w:r>
      <w:r w:rsidRPr="00581F5E">
        <w:t xml:space="preserve">atteindre les objectifs de son plan stratégique Dare Forward 2030 visant 100 % des ventes de véhicules électriques à batterie (BEV) pour les voitures particulières en Europe et 50 % des ventes de BEV pour les </w:t>
      </w:r>
      <w:r w:rsidRPr="007718B2">
        <w:t>voitures particulières et les pick-up aux États-Unis d</w:t>
      </w:r>
      <w:r w:rsidR="000B4FAD">
        <w:t>’</w:t>
      </w:r>
      <w:r w:rsidRPr="007718B2">
        <w:t>ici 2030. Pour atteindre</w:t>
      </w:r>
      <w:r w:rsidRPr="00581F5E">
        <w:t xml:space="preserve"> ces objectifs, l</w:t>
      </w:r>
      <w:r w:rsidR="000B4FAD">
        <w:t>’</w:t>
      </w:r>
      <w:r w:rsidR="00B238F6">
        <w:t>entrepris</w:t>
      </w:r>
      <w:r w:rsidR="007718B2">
        <w:t xml:space="preserve">e </w:t>
      </w:r>
      <w:r w:rsidRPr="00581F5E">
        <w:t>sécurise une capacité de batteries d</w:t>
      </w:r>
      <w:r w:rsidR="000B4FAD">
        <w:t>’</w:t>
      </w:r>
      <w:r w:rsidRPr="00581F5E">
        <w:t>environ 400 GWh, avec notamment le soutien de six usines de production de batteries en Amérique du Nord et en Europe. Stellantis est en bonne voie pour devenir une entreprise</w:t>
      </w:r>
      <w:r w:rsidR="00DD7C34">
        <w:t xml:space="preserve"> </w:t>
      </w:r>
      <w:r w:rsidR="00DD7C34" w:rsidRPr="00DD7C34">
        <w:t>carbone net zéro</w:t>
      </w:r>
      <w:r w:rsidR="003A67A5">
        <w:t xml:space="preserve"> </w:t>
      </w:r>
      <w:r w:rsidRPr="00581F5E">
        <w:t>d</w:t>
      </w:r>
      <w:r w:rsidR="000B4FAD">
        <w:t>’</w:t>
      </w:r>
      <w:r w:rsidRPr="00581F5E">
        <w:t>ici 2038, tous champs d</w:t>
      </w:r>
      <w:r w:rsidR="000B4FAD">
        <w:t>’</w:t>
      </w:r>
      <w:r w:rsidRPr="00581F5E">
        <w:t xml:space="preserve">application confondus, avec un pourcentage de compensation des émissions résiduelles à un seul chiffre. </w:t>
      </w:r>
    </w:p>
    <w:p w14:paraId="01C5F4D7" w14:textId="441D2587" w:rsidR="00A07129" w:rsidRPr="00581F5E" w:rsidRDefault="00A07129" w:rsidP="00C43D9A">
      <w:pPr>
        <w:pStyle w:val="SDatePlace"/>
        <w:jc w:val="center"/>
      </w:pPr>
      <w:r w:rsidRPr="00581F5E">
        <w:t># # #</w:t>
      </w:r>
    </w:p>
    <w:p w14:paraId="7FEB60E0" w14:textId="77777777" w:rsidR="00D5724A" w:rsidRPr="00581F5E" w:rsidRDefault="00D5724A" w:rsidP="00D5724A">
      <w:pPr>
        <w:pStyle w:val="SSubtitle"/>
      </w:pPr>
      <w:r w:rsidRPr="00581F5E">
        <w:lastRenderedPageBreak/>
        <w:t>À propos de Stellantis</w:t>
      </w:r>
    </w:p>
    <w:p w14:paraId="2775CBED" w14:textId="77777777" w:rsidR="009B22CF" w:rsidRPr="00C706A1" w:rsidRDefault="009B22CF" w:rsidP="009B22CF">
      <w:pPr>
        <w:rPr>
          <w:i/>
          <w:color w:val="222222"/>
          <w:szCs w:val="24"/>
        </w:rPr>
      </w:pPr>
      <w:r w:rsidRPr="00B83BC0">
        <w:rPr>
          <w:i/>
          <w:color w:val="222222"/>
          <w:szCs w:val="24"/>
        </w:rPr>
        <w:t xml:space="preserve">Stellantis N.V. (NYSE : STLA/ Euronext Milan : STLAM/ Euronext Paris : STLAP) est l'un des principaux constructeurs automobiles au monde, dont l'objectif est d'offrir à tous une liberté de mobilité propre, sûre et abordable. Connu pour son portefeuille unique de marques emblématiques et innovantes, notamment Abarth, Alfa Romeo, Chrysler, Citroën, Dodge, DS Automobiles, Fiat, Jeep®, Lancia, Maserati, Opel, Peugeot, Ram, Vauxhall, Free2move et Leasys. Stellantis est aujourd’hui dans la mise en œuvre son plan stratégique audacieux Dare Forward 2030, afin de devenir une ’tech company’ de mobilité et d’atteindre la neutralité carbone d'ici à 2038, tout en créant de la valeur ajoutée pour l’ensemble des parties prenantes. </w:t>
      </w:r>
      <w:r w:rsidRPr="00C706A1">
        <w:rPr>
          <w:i/>
          <w:color w:val="222222"/>
          <w:szCs w:val="24"/>
        </w:rPr>
        <w:t xml:space="preserve">Pour en savoir plus : </w:t>
      </w:r>
      <w:hyperlink r:id="rId11" w:history="1">
        <w:r w:rsidRPr="00053CA7">
          <w:rPr>
            <w:rStyle w:val="Collegamentoipertestuale"/>
            <w:i/>
            <w:szCs w:val="24"/>
          </w:rPr>
          <w:t>www.stellantis.com</w:t>
        </w:r>
      </w:hyperlink>
      <w:r>
        <w:rPr>
          <w:i/>
          <w:color w:val="222222"/>
          <w:szCs w:val="24"/>
        </w:rPr>
        <w:t xml:space="preserve"> </w:t>
      </w:r>
    </w:p>
    <w:tbl>
      <w:tblPr>
        <w:tblStyle w:val="Grigliatabella"/>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581F5E" w14:paraId="07A0413E" w14:textId="77777777" w:rsidTr="00DD7C34">
        <w:trPr>
          <w:trHeight w:val="729"/>
        </w:trPr>
        <w:tc>
          <w:tcPr>
            <w:tcW w:w="580" w:type="dxa"/>
            <w:vAlign w:val="center"/>
          </w:tcPr>
          <w:p w14:paraId="4E038D28" w14:textId="77777777" w:rsidR="00C970C9" w:rsidRPr="00581F5E" w:rsidRDefault="00C970C9" w:rsidP="002512D5">
            <w:pPr>
              <w:spacing w:after="0"/>
              <w:jc w:val="left"/>
              <w:rPr>
                <w:color w:val="243782" w:themeColor="text2"/>
                <w:sz w:val="22"/>
                <w:szCs w:val="22"/>
              </w:rPr>
            </w:pPr>
            <w:r w:rsidRPr="00581F5E">
              <w:rPr>
                <w:noProof/>
                <w:color w:val="243782" w:themeColor="text2"/>
                <w:sz w:val="22"/>
                <w:szCs w:val="22"/>
                <w:lang w:val="en-US"/>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581F5E" w:rsidRDefault="00C970C9" w:rsidP="002512D5">
            <w:pPr>
              <w:spacing w:before="120" w:after="0"/>
              <w:jc w:val="left"/>
              <w:rPr>
                <w:color w:val="243782" w:themeColor="text2"/>
                <w:sz w:val="22"/>
                <w:szCs w:val="22"/>
              </w:rPr>
            </w:pPr>
            <w:r w:rsidRPr="00581F5E">
              <w:rPr>
                <w:color w:val="243782" w:themeColor="text2"/>
                <w:sz w:val="22"/>
                <w:szCs w:val="22"/>
              </w:rPr>
              <w:t>@Stellantis</w:t>
            </w:r>
          </w:p>
        </w:tc>
        <w:tc>
          <w:tcPr>
            <w:tcW w:w="570" w:type="dxa"/>
            <w:vAlign w:val="center"/>
          </w:tcPr>
          <w:p w14:paraId="5119CD58" w14:textId="77777777" w:rsidR="00C970C9" w:rsidRPr="00581F5E" w:rsidRDefault="00C970C9" w:rsidP="002512D5">
            <w:pPr>
              <w:spacing w:after="0"/>
              <w:jc w:val="left"/>
              <w:rPr>
                <w:color w:val="243782" w:themeColor="text2"/>
                <w:sz w:val="22"/>
                <w:szCs w:val="22"/>
              </w:rPr>
            </w:pPr>
            <w:r w:rsidRPr="00581F5E">
              <w:rPr>
                <w:noProof/>
                <w:lang w:val="en-US"/>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581F5E" w:rsidRDefault="00C970C9" w:rsidP="002512D5">
            <w:pPr>
              <w:spacing w:before="120" w:after="0"/>
              <w:jc w:val="left"/>
              <w:rPr>
                <w:color w:val="243782" w:themeColor="text2"/>
                <w:sz w:val="22"/>
                <w:szCs w:val="22"/>
              </w:rPr>
            </w:pPr>
            <w:r w:rsidRPr="00581F5E">
              <w:rPr>
                <w:color w:val="243782" w:themeColor="text2"/>
                <w:sz w:val="22"/>
                <w:szCs w:val="22"/>
              </w:rPr>
              <w:t>Stellantis</w:t>
            </w:r>
          </w:p>
        </w:tc>
        <w:tc>
          <w:tcPr>
            <w:tcW w:w="556" w:type="dxa"/>
            <w:vAlign w:val="center"/>
          </w:tcPr>
          <w:p w14:paraId="006C3007" w14:textId="77777777" w:rsidR="00C970C9" w:rsidRPr="00581F5E" w:rsidRDefault="00C970C9" w:rsidP="002512D5">
            <w:pPr>
              <w:spacing w:after="0"/>
              <w:jc w:val="left"/>
              <w:rPr>
                <w:color w:val="243782" w:themeColor="text2"/>
                <w:sz w:val="22"/>
                <w:szCs w:val="22"/>
              </w:rPr>
            </w:pPr>
            <w:r w:rsidRPr="00581F5E">
              <w:rPr>
                <w:noProof/>
                <w:color w:val="243782" w:themeColor="text2"/>
                <w:sz w:val="22"/>
                <w:szCs w:val="22"/>
                <w:lang w:val="en-US"/>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581F5E" w:rsidRDefault="00C970C9" w:rsidP="002512D5">
            <w:pPr>
              <w:spacing w:before="120" w:after="0"/>
              <w:jc w:val="left"/>
              <w:rPr>
                <w:color w:val="243782" w:themeColor="text2"/>
                <w:sz w:val="22"/>
                <w:szCs w:val="22"/>
              </w:rPr>
            </w:pPr>
            <w:r w:rsidRPr="00581F5E">
              <w:rPr>
                <w:color w:val="243782" w:themeColor="text2"/>
                <w:sz w:val="22"/>
                <w:szCs w:val="22"/>
              </w:rPr>
              <w:t>Stellantis</w:t>
            </w:r>
          </w:p>
        </w:tc>
        <w:tc>
          <w:tcPr>
            <w:tcW w:w="568" w:type="dxa"/>
            <w:vAlign w:val="center"/>
          </w:tcPr>
          <w:p w14:paraId="7C391525" w14:textId="77777777" w:rsidR="00C970C9" w:rsidRPr="00581F5E" w:rsidRDefault="00C970C9" w:rsidP="002512D5">
            <w:pPr>
              <w:spacing w:after="0"/>
              <w:jc w:val="left"/>
              <w:rPr>
                <w:color w:val="243782" w:themeColor="text2"/>
                <w:sz w:val="22"/>
                <w:szCs w:val="22"/>
              </w:rPr>
            </w:pPr>
            <w:r w:rsidRPr="00581F5E">
              <w:rPr>
                <w:noProof/>
                <w:color w:val="243782" w:themeColor="text2"/>
                <w:sz w:val="22"/>
                <w:szCs w:val="22"/>
                <w:lang w:val="en-US"/>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581F5E" w:rsidRDefault="00C970C9" w:rsidP="002512D5">
            <w:pPr>
              <w:spacing w:before="120" w:after="0"/>
              <w:jc w:val="left"/>
              <w:rPr>
                <w:color w:val="243782" w:themeColor="text2"/>
                <w:sz w:val="22"/>
                <w:szCs w:val="22"/>
              </w:rPr>
            </w:pPr>
            <w:r w:rsidRPr="00581F5E">
              <w:rPr>
                <w:color w:val="243782" w:themeColor="text2"/>
                <w:sz w:val="22"/>
                <w:szCs w:val="22"/>
              </w:rPr>
              <w:t>Stellantis</w:t>
            </w:r>
          </w:p>
        </w:tc>
      </w:tr>
      <w:tr w:rsidR="00C970C9" w:rsidRPr="00581F5E" w14:paraId="54C53066" w14:textId="77777777" w:rsidTr="00DD7C34">
        <w:tblPrEx>
          <w:tblCellMar>
            <w:right w:w="57" w:type="dxa"/>
          </w:tblCellMar>
        </w:tblPrEx>
        <w:trPr>
          <w:gridAfter w:val="1"/>
          <w:wAfter w:w="22" w:type="dxa"/>
          <w:trHeight w:val="2043"/>
        </w:trPr>
        <w:tc>
          <w:tcPr>
            <w:tcW w:w="8365" w:type="dxa"/>
            <w:gridSpan w:val="8"/>
          </w:tcPr>
          <w:p w14:paraId="29F3AEB5" w14:textId="77777777" w:rsidR="00C970C9" w:rsidRPr="00581F5E" w:rsidRDefault="00C970C9" w:rsidP="002512D5">
            <w:r w:rsidRPr="00581F5E">
              <w:rPr>
                <w:noProof/>
                <w:lang w:val="en-US"/>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95E4291" w:rsidR="00C970C9" w:rsidRPr="00581F5E" w:rsidRDefault="00C970C9" w:rsidP="002512D5">
            <w:pPr>
              <w:pStyle w:val="SContact-Title"/>
            </w:pPr>
            <w:r w:rsidRPr="00581F5E">
              <w:t>Pour plus d</w:t>
            </w:r>
            <w:r w:rsidR="000B4FAD">
              <w:t>’</w:t>
            </w:r>
            <w:r w:rsidRPr="00581F5E">
              <w:t>informations, merci de contacter :</w:t>
            </w:r>
          </w:p>
          <w:p w14:paraId="0EDF091F" w14:textId="3AA73E0C" w:rsidR="00C970C9" w:rsidRPr="00581F5E" w:rsidRDefault="00000000" w:rsidP="002512D5">
            <w:pPr>
              <w:pStyle w:val="SContact-Sendersinfo"/>
              <w:rPr>
                <w:sz w:val="22"/>
                <w:szCs w:val="22"/>
                <w:lang w:val="it-IT"/>
              </w:rPr>
            </w:pPr>
            <w:sdt>
              <w:sdtPr>
                <w:rPr>
                  <w:sz w:val="22"/>
                  <w:szCs w:val="22"/>
                </w:rPr>
                <w:id w:val="874809613"/>
                <w:placeholder>
                  <w:docPart w:val="0C5FF97811B74D71AD9FA6AED61262A4"/>
                </w:placeholder>
              </w:sdtPr>
              <w:sdtContent>
                <w:r w:rsidR="00855649" w:rsidRPr="00581F5E">
                  <w:rPr>
                    <w:sz w:val="22"/>
                    <w:szCs w:val="22"/>
                    <w:lang w:val="it-IT"/>
                  </w:rPr>
                  <w:t>Fernão SILVEIRA</w:t>
                </w:r>
              </w:sdtContent>
            </w:sdt>
            <w:r w:rsidR="00855649" w:rsidRPr="00581F5E">
              <w:rPr>
                <w:sz w:val="22"/>
                <w:szCs w:val="22"/>
                <w:lang w:val="it-IT"/>
              </w:rPr>
              <w:t xml:space="preserve"> </w:t>
            </w:r>
            <w:sdt>
              <w:sdtPr>
                <w:rPr>
                  <w:sz w:val="22"/>
                  <w:szCs w:val="22"/>
                </w:rPr>
                <w:id w:val="204140883"/>
                <w:placeholder>
                  <w:docPart w:val="D1C9179D225A416EAB673E35BC759C69"/>
                </w:placeholder>
              </w:sdtPr>
              <w:sdtContent>
                <w:r w:rsidR="00855649" w:rsidRPr="00581F5E">
                  <w:rPr>
                    <w:rFonts w:asciiTheme="minorHAnsi" w:hAnsiTheme="minorHAnsi"/>
                    <w:sz w:val="22"/>
                    <w:szCs w:val="22"/>
                    <w:lang w:val="it-IT"/>
                  </w:rPr>
                  <w:t>+31 6 43 25 43 41 – fernao.silveira@stellantis.com</w:t>
                </w:r>
              </w:sdtContent>
            </w:sdt>
          </w:p>
          <w:p w14:paraId="4A2E7F05" w14:textId="77777777" w:rsidR="006B371A" w:rsidRPr="00581F5E" w:rsidRDefault="00000000" w:rsidP="006B371A">
            <w:pPr>
              <w:pStyle w:val="SContact-Sendersinfo"/>
              <w:rPr>
                <w:sz w:val="22"/>
                <w:szCs w:val="22"/>
              </w:rPr>
            </w:pPr>
            <w:sdt>
              <w:sdtPr>
                <w:rPr>
                  <w:sz w:val="22"/>
                  <w:szCs w:val="22"/>
                </w:rPr>
                <w:id w:val="1197198362"/>
                <w:placeholder>
                  <w:docPart w:val="FED318EF02AD4F29BBE2DD8B25C803D1"/>
                </w:placeholder>
              </w:sdtPr>
              <w:sdtContent>
                <w:r w:rsidR="00855649" w:rsidRPr="00581F5E">
                  <w:rPr>
                    <w:sz w:val="22"/>
                    <w:szCs w:val="22"/>
                  </w:rPr>
                  <w:t>Nathalie ROUSSEL</w:t>
                </w:r>
              </w:sdtContent>
            </w:sdt>
            <w:r w:rsidR="00855649" w:rsidRPr="00581F5E">
              <w:rPr>
                <w:sz w:val="22"/>
                <w:szCs w:val="22"/>
              </w:rPr>
              <w:t xml:space="preserve"> </w:t>
            </w:r>
            <w:sdt>
              <w:sdtPr>
                <w:rPr>
                  <w:sz w:val="22"/>
                  <w:szCs w:val="22"/>
                </w:rPr>
                <w:id w:val="2059283776"/>
                <w:placeholder>
                  <w:docPart w:val="06A691EDD3E74998BEBA86E52BBB7453"/>
                </w:placeholder>
              </w:sdtPr>
              <w:sdtContent>
                <w:r w:rsidR="00855649" w:rsidRPr="00581F5E">
                  <w:rPr>
                    <w:rFonts w:asciiTheme="minorHAnsi" w:hAnsiTheme="minorHAnsi"/>
                    <w:sz w:val="22"/>
                    <w:szCs w:val="22"/>
                  </w:rPr>
                  <w:t>+33 6 87 77 41 82 – nathalie.roussel@stellantis.com</w:t>
                </w:r>
              </w:sdtContent>
            </w:sdt>
          </w:p>
          <w:p w14:paraId="24E95E0B" w14:textId="77777777" w:rsidR="009606E5" w:rsidRPr="00581F5E" w:rsidRDefault="009606E5" w:rsidP="009606E5">
            <w:pPr>
              <w:pStyle w:val="SFooter-Emailwebsite"/>
              <w:jc w:val="left"/>
            </w:pPr>
          </w:p>
          <w:p w14:paraId="12D01BBF" w14:textId="0D237919" w:rsidR="00C970C9" w:rsidRPr="00581F5E" w:rsidRDefault="00C970C9" w:rsidP="002512D5">
            <w:pPr>
              <w:pStyle w:val="SFooter-Emailwebsite"/>
            </w:pPr>
            <w:r w:rsidRPr="00581F5E">
              <w:t>communications@stellantis.com</w:t>
            </w:r>
            <w:r w:rsidRPr="00581F5E">
              <w:br/>
              <w:t>www.stellantis.com</w:t>
            </w:r>
          </w:p>
        </w:tc>
      </w:tr>
    </w:tbl>
    <w:p w14:paraId="0CF36E33" w14:textId="2AC0E024" w:rsidR="008B0D4F" w:rsidRPr="00581F5E" w:rsidRDefault="008B0D4F">
      <w:pPr>
        <w:spacing w:after="0"/>
        <w:jc w:val="left"/>
      </w:pPr>
    </w:p>
    <w:sectPr w:rsidR="008B0D4F" w:rsidRPr="00581F5E" w:rsidSect="002F7FB3">
      <w:footerReference w:type="default" r:id="rId16"/>
      <w:headerReference w:type="first" r:id="rId17"/>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663F6" w14:textId="77777777" w:rsidR="00092A42" w:rsidRDefault="00092A42" w:rsidP="0002070C">
      <w:r>
        <w:separator/>
      </w:r>
    </w:p>
  </w:endnote>
  <w:endnote w:type="continuationSeparator" w:id="0">
    <w:p w14:paraId="543FC1FA" w14:textId="77777777" w:rsidR="00092A42" w:rsidRDefault="00092A42"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47225C4C-B65B-44B8-A4EA-4C96962EA72A}"/>
    <w:embedBold r:id="rId2" w:fontKey="{029A6DD4-AF4B-4F2B-A1CE-E38DF14FCCD2}"/>
    <w:embedItalic r:id="rId3" w:fontKey="{4866FCF3-AEBD-423C-BEF6-B0E43ECE4617}"/>
  </w:font>
  <w:font w:name="Encode Sans ExpandedSemiBold">
    <w:panose1 w:val="00000000000000000000"/>
    <w:charset w:val="00"/>
    <w:family w:val="auto"/>
    <w:pitch w:val="variable"/>
    <w:sig w:usb0="A00000FF" w:usb1="4000207B" w:usb2="00000000" w:usb3="00000000" w:csb0="00000193" w:csb1="00000000"/>
    <w:embedRegular r:id="rId4" w:fontKey="{55BEB514-269E-482F-A582-0C7681A873D9}"/>
    <w:embedItalic r:id="rId5" w:fontKey="{39568082-CCD4-4689-881A-90D53BB054C6}"/>
  </w:font>
  <w:font w:name="Segoe UI">
    <w:panose1 w:val="020B0502040204020203"/>
    <w:charset w:val="00"/>
    <w:family w:val="swiss"/>
    <w:pitch w:val="variable"/>
    <w:sig w:usb0="E4002EFF" w:usb1="C000E47F" w:usb2="00000009" w:usb3="00000000" w:csb0="000001FF" w:csb1="00000000"/>
    <w:embedRegular r:id="rId6" w:subsetted="1" w:fontKey="{ADC6495A-4A37-475F-BF0C-E66208E77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t xml:space="preserve">- </w:t>
    </w:r>
    <w:r w:rsidRPr="00A51B6A">
      <w:rPr>
        <w:rStyle w:val="Numeropagina"/>
        <w:szCs w:val="16"/>
      </w:rPr>
      <w:fldChar w:fldCharType="begin"/>
    </w:r>
    <w:r w:rsidRPr="00A51B6A">
      <w:rPr>
        <w:rStyle w:val="Numeropagina"/>
        <w:szCs w:val="16"/>
      </w:rPr>
      <w:instrText xml:space="preserve"> PAGE </w:instrText>
    </w:r>
    <w:r w:rsidRPr="00A51B6A">
      <w:rPr>
        <w:rStyle w:val="Numeropagina"/>
        <w:szCs w:val="16"/>
      </w:rPr>
      <w:fldChar w:fldCharType="separate"/>
    </w:r>
    <w:r w:rsidR="00581F5E">
      <w:rPr>
        <w:rStyle w:val="Numeropagina"/>
        <w:noProof/>
        <w:szCs w:val="16"/>
      </w:rPr>
      <w:t>3</w:t>
    </w:r>
    <w:r w:rsidRPr="00A51B6A">
      <w:rPr>
        <w:rStyle w:val="Numeropagina"/>
        <w:szCs w:val="16"/>
      </w:rPr>
      <w:fldChar w:fldCharType="end"/>
    </w:r>
    <w:r>
      <w:rPr>
        <w:rStyle w:val="Numeropagina"/>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C68A2" w14:textId="77777777" w:rsidR="00092A42" w:rsidRDefault="00092A42" w:rsidP="0002070C">
      <w:r>
        <w:separator/>
      </w:r>
    </w:p>
  </w:footnote>
  <w:footnote w:type="continuationSeparator" w:id="0">
    <w:p w14:paraId="2BC0E9A8" w14:textId="77777777" w:rsidR="00092A42" w:rsidRDefault="00092A42"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Pr>
        <w:noProof/>
        <w:lang w:val="en-US"/>
      </w:rPr>
      <mc:AlternateContent>
        <mc:Choice Requires="wpg">
          <w:drawing>
            <wp:anchor distT="0" distB="0" distL="114300" distR="114300" simplePos="0" relativeHeight="251660288" behindDoc="1" locked="1" layoutInCell="1" allowOverlap="1" wp14:anchorId="45FE74FD" wp14:editId="4C88F19A">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3pt;margin-top:-19.65pt;width:21.25pt;height:208.1pt;z-index:-251656192;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t>COMMUNIQUÉ DE PRESSE</w:t>
                      </w:r>
                    </w:p>
                  </w:txbxContent>
                </v:textbox>
              </v:shape>
              <w10:wrap anchorx="page" anchory="page"/>
              <w10:anchorlock/>
            </v:group>
          </w:pict>
        </mc:Fallback>
      </mc:AlternateContent>
    </w:r>
    <w:r>
      <w:rPr>
        <w:noProof/>
        <w:lang w:val="en-US"/>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2D"/>
    <w:multiLevelType w:val="hybridMultilevel"/>
    <w:tmpl w:val="28D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37D1A"/>
    <w:multiLevelType w:val="hybridMultilevel"/>
    <w:tmpl w:val="79B8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E67BB5"/>
    <w:multiLevelType w:val="hybridMultilevel"/>
    <w:tmpl w:val="4B6C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085BDD"/>
    <w:multiLevelType w:val="hybridMultilevel"/>
    <w:tmpl w:val="E7C4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467715">
    <w:abstractNumId w:val="8"/>
  </w:num>
  <w:num w:numId="2" w16cid:durableId="481507937">
    <w:abstractNumId w:val="3"/>
  </w:num>
  <w:num w:numId="3" w16cid:durableId="542790314">
    <w:abstractNumId w:val="2"/>
  </w:num>
  <w:num w:numId="4" w16cid:durableId="1986081770">
    <w:abstractNumId w:val="1"/>
  </w:num>
  <w:num w:numId="5" w16cid:durableId="304698222">
    <w:abstractNumId w:val="0"/>
  </w:num>
  <w:num w:numId="6" w16cid:durableId="19353927">
    <w:abstractNumId w:val="9"/>
  </w:num>
  <w:num w:numId="7" w16cid:durableId="134446739">
    <w:abstractNumId w:val="7"/>
  </w:num>
  <w:num w:numId="8" w16cid:durableId="1786536707">
    <w:abstractNumId w:val="6"/>
  </w:num>
  <w:num w:numId="9" w16cid:durableId="225183655">
    <w:abstractNumId w:val="5"/>
  </w:num>
  <w:num w:numId="10" w16cid:durableId="1774590497">
    <w:abstractNumId w:val="4"/>
  </w:num>
  <w:num w:numId="11" w16cid:durableId="680426966">
    <w:abstractNumId w:val="14"/>
  </w:num>
  <w:num w:numId="12" w16cid:durableId="1102187569">
    <w:abstractNumId w:val="12"/>
  </w:num>
  <w:num w:numId="13" w16cid:durableId="1030254170">
    <w:abstractNumId w:val="13"/>
  </w:num>
  <w:num w:numId="14" w16cid:durableId="1043217972">
    <w:abstractNumId w:val="10"/>
  </w:num>
  <w:num w:numId="15" w16cid:durableId="6906638">
    <w:abstractNumId w:val="11"/>
  </w:num>
  <w:num w:numId="16" w16cid:durableId="513420456">
    <w:abstractNumId w:val="16"/>
  </w:num>
  <w:num w:numId="17" w16cid:durableId="6106239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saveSubsetFonts/>
  <w:proofState w:grammar="clean"/>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80B"/>
    <w:rsid w:val="00000BC0"/>
    <w:rsid w:val="000015E9"/>
    <w:rsid w:val="0002070C"/>
    <w:rsid w:val="0002217B"/>
    <w:rsid w:val="00024492"/>
    <w:rsid w:val="00025506"/>
    <w:rsid w:val="00037881"/>
    <w:rsid w:val="00040FEE"/>
    <w:rsid w:val="00042717"/>
    <w:rsid w:val="00044615"/>
    <w:rsid w:val="00055910"/>
    <w:rsid w:val="000624CF"/>
    <w:rsid w:val="00083550"/>
    <w:rsid w:val="00087566"/>
    <w:rsid w:val="00087FF0"/>
    <w:rsid w:val="00092A42"/>
    <w:rsid w:val="000A63CF"/>
    <w:rsid w:val="000B2548"/>
    <w:rsid w:val="000B4FAD"/>
    <w:rsid w:val="000C18FF"/>
    <w:rsid w:val="000D0B3C"/>
    <w:rsid w:val="000E1DB6"/>
    <w:rsid w:val="000F43DC"/>
    <w:rsid w:val="00113DCA"/>
    <w:rsid w:val="00126C68"/>
    <w:rsid w:val="00131AF6"/>
    <w:rsid w:val="00132966"/>
    <w:rsid w:val="00135081"/>
    <w:rsid w:val="00135BB7"/>
    <w:rsid w:val="00135E1C"/>
    <w:rsid w:val="00141DDE"/>
    <w:rsid w:val="001469CA"/>
    <w:rsid w:val="00150B61"/>
    <w:rsid w:val="001610FE"/>
    <w:rsid w:val="0017049E"/>
    <w:rsid w:val="0017443E"/>
    <w:rsid w:val="00175DA5"/>
    <w:rsid w:val="0018280F"/>
    <w:rsid w:val="00190445"/>
    <w:rsid w:val="001B1FE3"/>
    <w:rsid w:val="001B4263"/>
    <w:rsid w:val="001B591C"/>
    <w:rsid w:val="001E3A5D"/>
    <w:rsid w:val="001E6227"/>
    <w:rsid w:val="001E7847"/>
    <w:rsid w:val="001F1129"/>
    <w:rsid w:val="00202A14"/>
    <w:rsid w:val="00211990"/>
    <w:rsid w:val="00220B6B"/>
    <w:rsid w:val="00230D07"/>
    <w:rsid w:val="00247158"/>
    <w:rsid w:val="00256BCE"/>
    <w:rsid w:val="00257B03"/>
    <w:rsid w:val="00265EE9"/>
    <w:rsid w:val="00267B3C"/>
    <w:rsid w:val="002772E9"/>
    <w:rsid w:val="002836DD"/>
    <w:rsid w:val="00287868"/>
    <w:rsid w:val="00292512"/>
    <w:rsid w:val="00293E0C"/>
    <w:rsid w:val="00297094"/>
    <w:rsid w:val="002A2F6B"/>
    <w:rsid w:val="002C1171"/>
    <w:rsid w:val="002C508D"/>
    <w:rsid w:val="002D63C1"/>
    <w:rsid w:val="002E133A"/>
    <w:rsid w:val="002F18EC"/>
    <w:rsid w:val="002F7FB3"/>
    <w:rsid w:val="0030083E"/>
    <w:rsid w:val="003202A1"/>
    <w:rsid w:val="003230BA"/>
    <w:rsid w:val="003302A4"/>
    <w:rsid w:val="00332D02"/>
    <w:rsid w:val="00334759"/>
    <w:rsid w:val="0036017D"/>
    <w:rsid w:val="00382A91"/>
    <w:rsid w:val="003849A4"/>
    <w:rsid w:val="003864AD"/>
    <w:rsid w:val="003A6735"/>
    <w:rsid w:val="003A67A5"/>
    <w:rsid w:val="003A67DC"/>
    <w:rsid w:val="003E0B76"/>
    <w:rsid w:val="003E68CC"/>
    <w:rsid w:val="00400B91"/>
    <w:rsid w:val="004022B4"/>
    <w:rsid w:val="00411411"/>
    <w:rsid w:val="0041411F"/>
    <w:rsid w:val="00420965"/>
    <w:rsid w:val="00422FB8"/>
    <w:rsid w:val="00425677"/>
    <w:rsid w:val="00433EDD"/>
    <w:rsid w:val="004345F9"/>
    <w:rsid w:val="0044219E"/>
    <w:rsid w:val="004457E8"/>
    <w:rsid w:val="0045216F"/>
    <w:rsid w:val="00476D87"/>
    <w:rsid w:val="00494983"/>
    <w:rsid w:val="004A2B09"/>
    <w:rsid w:val="004B5BE7"/>
    <w:rsid w:val="004C5859"/>
    <w:rsid w:val="004D61EA"/>
    <w:rsid w:val="00515C12"/>
    <w:rsid w:val="00530170"/>
    <w:rsid w:val="00537DB3"/>
    <w:rsid w:val="00544345"/>
    <w:rsid w:val="00545394"/>
    <w:rsid w:val="00550BFC"/>
    <w:rsid w:val="005550C7"/>
    <w:rsid w:val="005579CF"/>
    <w:rsid w:val="005708BD"/>
    <w:rsid w:val="00581F5E"/>
    <w:rsid w:val="00585349"/>
    <w:rsid w:val="00595335"/>
    <w:rsid w:val="005A237A"/>
    <w:rsid w:val="005C1F23"/>
    <w:rsid w:val="005C20D4"/>
    <w:rsid w:val="005C5158"/>
    <w:rsid w:val="005C775F"/>
    <w:rsid w:val="005D3923"/>
    <w:rsid w:val="005F2120"/>
    <w:rsid w:val="00605949"/>
    <w:rsid w:val="00606AE9"/>
    <w:rsid w:val="006074EF"/>
    <w:rsid w:val="00613FB1"/>
    <w:rsid w:val="0061682B"/>
    <w:rsid w:val="0062080C"/>
    <w:rsid w:val="006279C9"/>
    <w:rsid w:val="006279DF"/>
    <w:rsid w:val="00630D6B"/>
    <w:rsid w:val="006338ED"/>
    <w:rsid w:val="00642FB1"/>
    <w:rsid w:val="00646166"/>
    <w:rsid w:val="00655949"/>
    <w:rsid w:val="00655A10"/>
    <w:rsid w:val="00667737"/>
    <w:rsid w:val="00675B12"/>
    <w:rsid w:val="006808B8"/>
    <w:rsid w:val="00682310"/>
    <w:rsid w:val="00683765"/>
    <w:rsid w:val="00683B2B"/>
    <w:rsid w:val="006A012A"/>
    <w:rsid w:val="006B0549"/>
    <w:rsid w:val="006B371A"/>
    <w:rsid w:val="006B5C7E"/>
    <w:rsid w:val="006D4DC8"/>
    <w:rsid w:val="006D600C"/>
    <w:rsid w:val="006E22EF"/>
    <w:rsid w:val="006E27BF"/>
    <w:rsid w:val="006E70B5"/>
    <w:rsid w:val="006F08FB"/>
    <w:rsid w:val="006F3D5A"/>
    <w:rsid w:val="0071553B"/>
    <w:rsid w:val="00715647"/>
    <w:rsid w:val="00716893"/>
    <w:rsid w:val="0072466A"/>
    <w:rsid w:val="00730F85"/>
    <w:rsid w:val="00736170"/>
    <w:rsid w:val="00750E94"/>
    <w:rsid w:val="007579C1"/>
    <w:rsid w:val="007718B2"/>
    <w:rsid w:val="00776357"/>
    <w:rsid w:val="00787394"/>
    <w:rsid w:val="007A46E2"/>
    <w:rsid w:val="007E298A"/>
    <w:rsid w:val="007E317D"/>
    <w:rsid w:val="007E49CE"/>
    <w:rsid w:val="007F287A"/>
    <w:rsid w:val="007F3E72"/>
    <w:rsid w:val="0080313B"/>
    <w:rsid w:val="00805FAA"/>
    <w:rsid w:val="008124BD"/>
    <w:rsid w:val="00815B14"/>
    <w:rsid w:val="0082786D"/>
    <w:rsid w:val="00837340"/>
    <w:rsid w:val="00844956"/>
    <w:rsid w:val="0085397B"/>
    <w:rsid w:val="00855649"/>
    <w:rsid w:val="0086416D"/>
    <w:rsid w:val="00877117"/>
    <w:rsid w:val="00885B22"/>
    <w:rsid w:val="00895D60"/>
    <w:rsid w:val="008A1E56"/>
    <w:rsid w:val="008A43DB"/>
    <w:rsid w:val="008A6A05"/>
    <w:rsid w:val="008B02AC"/>
    <w:rsid w:val="008B0D4F"/>
    <w:rsid w:val="008B4CD5"/>
    <w:rsid w:val="008C6228"/>
    <w:rsid w:val="008D4F4F"/>
    <w:rsid w:val="008E3176"/>
    <w:rsid w:val="008F0F07"/>
    <w:rsid w:val="008F2A13"/>
    <w:rsid w:val="008F448F"/>
    <w:rsid w:val="009154E6"/>
    <w:rsid w:val="00944963"/>
    <w:rsid w:val="009606E5"/>
    <w:rsid w:val="00992BE1"/>
    <w:rsid w:val="009968C5"/>
    <w:rsid w:val="009A1D80"/>
    <w:rsid w:val="009A23AB"/>
    <w:rsid w:val="009B22CF"/>
    <w:rsid w:val="009C58D2"/>
    <w:rsid w:val="009D180E"/>
    <w:rsid w:val="009D2071"/>
    <w:rsid w:val="009D4119"/>
    <w:rsid w:val="009F2D88"/>
    <w:rsid w:val="00A04F16"/>
    <w:rsid w:val="00A07129"/>
    <w:rsid w:val="00A14917"/>
    <w:rsid w:val="00A14F62"/>
    <w:rsid w:val="00A16584"/>
    <w:rsid w:val="00A33E8D"/>
    <w:rsid w:val="00A36A20"/>
    <w:rsid w:val="00A40CA2"/>
    <w:rsid w:val="00A51B6A"/>
    <w:rsid w:val="00A61CA9"/>
    <w:rsid w:val="00A62DD0"/>
    <w:rsid w:val="00A71966"/>
    <w:rsid w:val="00A75948"/>
    <w:rsid w:val="00A8156B"/>
    <w:rsid w:val="00A84AD3"/>
    <w:rsid w:val="00A8671B"/>
    <w:rsid w:val="00A87390"/>
    <w:rsid w:val="00AB6964"/>
    <w:rsid w:val="00AD2D5A"/>
    <w:rsid w:val="00AE0E14"/>
    <w:rsid w:val="00AE745D"/>
    <w:rsid w:val="00AF4CE0"/>
    <w:rsid w:val="00B02034"/>
    <w:rsid w:val="00B02391"/>
    <w:rsid w:val="00B14B61"/>
    <w:rsid w:val="00B238F6"/>
    <w:rsid w:val="00B32F4C"/>
    <w:rsid w:val="00B576B6"/>
    <w:rsid w:val="00B64F18"/>
    <w:rsid w:val="00B724D4"/>
    <w:rsid w:val="00B87B9C"/>
    <w:rsid w:val="00B91CD2"/>
    <w:rsid w:val="00B92FB1"/>
    <w:rsid w:val="00B94122"/>
    <w:rsid w:val="00B94661"/>
    <w:rsid w:val="00BC3DF8"/>
    <w:rsid w:val="00BC5305"/>
    <w:rsid w:val="00BD2ADB"/>
    <w:rsid w:val="00BE6DB5"/>
    <w:rsid w:val="00BF0FAE"/>
    <w:rsid w:val="00BF30C6"/>
    <w:rsid w:val="00C052B4"/>
    <w:rsid w:val="00C10E75"/>
    <w:rsid w:val="00C21B90"/>
    <w:rsid w:val="00C31F14"/>
    <w:rsid w:val="00C35C62"/>
    <w:rsid w:val="00C40A0E"/>
    <w:rsid w:val="00C43D9A"/>
    <w:rsid w:val="00C44AFC"/>
    <w:rsid w:val="00C508B7"/>
    <w:rsid w:val="00C60A64"/>
    <w:rsid w:val="00C63CC0"/>
    <w:rsid w:val="00C73821"/>
    <w:rsid w:val="00C970C9"/>
    <w:rsid w:val="00CA3356"/>
    <w:rsid w:val="00CB0861"/>
    <w:rsid w:val="00CF3FFE"/>
    <w:rsid w:val="00CF6DB6"/>
    <w:rsid w:val="00D00BDF"/>
    <w:rsid w:val="00D1165D"/>
    <w:rsid w:val="00D22355"/>
    <w:rsid w:val="00D265D9"/>
    <w:rsid w:val="00D33407"/>
    <w:rsid w:val="00D35611"/>
    <w:rsid w:val="00D46382"/>
    <w:rsid w:val="00D5456A"/>
    <w:rsid w:val="00D54C2A"/>
    <w:rsid w:val="00D557C4"/>
    <w:rsid w:val="00D5724A"/>
    <w:rsid w:val="00D57C97"/>
    <w:rsid w:val="00D86210"/>
    <w:rsid w:val="00DA27E1"/>
    <w:rsid w:val="00DA6AC5"/>
    <w:rsid w:val="00DB09DB"/>
    <w:rsid w:val="00DD32E5"/>
    <w:rsid w:val="00DD4A32"/>
    <w:rsid w:val="00DD5B17"/>
    <w:rsid w:val="00DD6F95"/>
    <w:rsid w:val="00DD7C34"/>
    <w:rsid w:val="00DE72B9"/>
    <w:rsid w:val="00DF1BCC"/>
    <w:rsid w:val="00DF4282"/>
    <w:rsid w:val="00DF6BDB"/>
    <w:rsid w:val="00E21673"/>
    <w:rsid w:val="00E23B0D"/>
    <w:rsid w:val="00E2479B"/>
    <w:rsid w:val="00E47347"/>
    <w:rsid w:val="00E5391D"/>
    <w:rsid w:val="00E613A1"/>
    <w:rsid w:val="00E63B98"/>
    <w:rsid w:val="00E6750E"/>
    <w:rsid w:val="00E75EF3"/>
    <w:rsid w:val="00E91808"/>
    <w:rsid w:val="00E91DE3"/>
    <w:rsid w:val="00EB1623"/>
    <w:rsid w:val="00EC4E30"/>
    <w:rsid w:val="00ED1276"/>
    <w:rsid w:val="00EE0B5D"/>
    <w:rsid w:val="00EE1EDD"/>
    <w:rsid w:val="00EE2230"/>
    <w:rsid w:val="00F14995"/>
    <w:rsid w:val="00F24E1F"/>
    <w:rsid w:val="00F5074C"/>
    <w:rsid w:val="00F5284E"/>
    <w:rsid w:val="00F737ED"/>
    <w:rsid w:val="00F74B70"/>
    <w:rsid w:val="00F80A53"/>
    <w:rsid w:val="00F948B3"/>
    <w:rsid w:val="00FA346F"/>
    <w:rsid w:val="00FB2C4C"/>
    <w:rsid w:val="00FB4171"/>
    <w:rsid w:val="00FD087F"/>
    <w:rsid w:val="00FD40B7"/>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4F62"/>
    <w:pPr>
      <w:spacing w:after="240"/>
      <w:jc w:val="both"/>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5F2120"/>
    <w:pPr>
      <w:jc w:val="left"/>
    </w:pPr>
    <w:rPr>
      <w:color w:val="243782" w:themeColor="text2"/>
    </w:rPr>
  </w:style>
  <w:style w:type="character" w:customStyle="1" w:styleId="IntestazioneCarattere">
    <w:name w:val="Intestazione Carattere"/>
    <w:basedOn w:val="Carpredefinitoparagrafo"/>
    <w:link w:val="Intestazione"/>
    <w:uiPriority w:val="99"/>
    <w:semiHidden/>
    <w:rsid w:val="0086416D"/>
    <w:rPr>
      <w:color w:val="243782" w:themeColor="text2"/>
      <w:lang w:val="fr-FR"/>
    </w:rPr>
  </w:style>
  <w:style w:type="paragraph" w:styleId="Pidipagina">
    <w:name w:val="footer"/>
    <w:basedOn w:val="Normale"/>
    <w:link w:val="PidipaginaCarattere"/>
    <w:uiPriority w:val="99"/>
    <w:semiHidden/>
    <w:rsid w:val="005F2120"/>
    <w:pPr>
      <w:jc w:val="left"/>
    </w:pPr>
    <w:rPr>
      <w:color w:val="243782" w:themeColor="text2"/>
    </w:rPr>
  </w:style>
  <w:style w:type="character" w:customStyle="1" w:styleId="PidipaginaCarattere">
    <w:name w:val="Piè di pagina Carattere"/>
    <w:basedOn w:val="Carpredefinitoparagrafo"/>
    <w:link w:val="Pidipagina"/>
    <w:uiPriority w:val="99"/>
    <w:semiHidden/>
    <w:rsid w:val="0086416D"/>
    <w:rPr>
      <w:color w:val="243782" w:themeColor="text2"/>
      <w:lang w:val="fr-FR"/>
    </w:rPr>
  </w:style>
  <w:style w:type="character" w:styleId="Collegamentoipertestuale">
    <w:name w:val="Hyperlink"/>
    <w:basedOn w:val="Carpredefinitoparagrafo"/>
    <w:uiPriority w:val="99"/>
    <w:semiHidden/>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Subject">
    <w:name w:val="S_Subject"/>
    <w:basedOn w:val="Normale"/>
    <w:next w:val="Normale"/>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e"/>
    <w:next w:val="Normale"/>
    <w:uiPriority w:val="1"/>
    <w:qFormat/>
    <w:rsid w:val="00FD087F"/>
    <w:pPr>
      <w:keepNext/>
      <w:spacing w:before="240"/>
      <w:jc w:val="left"/>
    </w:pPr>
    <w:rPr>
      <w:caps/>
      <w:color w:val="243782" w:themeColor="text2"/>
      <w:szCs w:val="18"/>
    </w:rPr>
  </w:style>
  <w:style w:type="paragraph" w:styleId="Paragrafoelenco">
    <w:name w:val="List Paragraph"/>
    <w:basedOn w:val="Normale"/>
    <w:uiPriority w:val="34"/>
    <w:qFormat/>
    <w:rsid w:val="0086416D"/>
    <w:pPr>
      <w:ind w:left="720"/>
      <w:contextualSpacing/>
    </w:pPr>
  </w:style>
  <w:style w:type="paragraph" w:customStyle="1" w:styleId="SBullet">
    <w:name w:val="S_Bullet"/>
    <w:basedOn w:val="Normale"/>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e"/>
    <w:qFormat/>
    <w:rsid w:val="006B0549"/>
    <w:pPr>
      <w:jc w:val="left"/>
    </w:pPr>
    <w:rPr>
      <w:szCs w:val="18"/>
    </w:rPr>
  </w:style>
  <w:style w:type="character" w:customStyle="1" w:styleId="Mentionnonrsolue1">
    <w:name w:val="Mention non résolue1"/>
    <w:basedOn w:val="Carpredefinitoparagrafo"/>
    <w:uiPriority w:val="99"/>
    <w:semiHidden/>
    <w:unhideWhenUsed/>
    <w:rsid w:val="004345F9"/>
    <w:rPr>
      <w:color w:val="605E5C"/>
      <w:shd w:val="clear" w:color="auto" w:fill="E1DFDD"/>
    </w:rPr>
  </w:style>
  <w:style w:type="paragraph" w:customStyle="1" w:styleId="SContact-Title">
    <w:name w:val="S_Contact - Title"/>
    <w:basedOn w:val="Normale"/>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e"/>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e"/>
    <w:qFormat/>
    <w:rsid w:val="00D00BDF"/>
    <w:pPr>
      <w:spacing w:before="120"/>
      <w:contextualSpacing/>
    </w:pPr>
    <w:rPr>
      <w:color w:val="243782" w:themeColor="text2"/>
    </w:rPr>
  </w:style>
  <w:style w:type="paragraph" w:customStyle="1" w:styleId="SPRESSRELEASE-TITLE">
    <w:name w:val="S_PRESS RELEASE - TITLE"/>
    <w:basedOn w:val="Normale"/>
    <w:qFormat/>
    <w:rsid w:val="002F18EC"/>
    <w:rPr>
      <w:sz w:val="26"/>
      <w:szCs w:val="24"/>
    </w:rPr>
  </w:style>
  <w:style w:type="paragraph" w:customStyle="1" w:styleId="SPagination">
    <w:name w:val="S_Pagination"/>
    <w:basedOn w:val="Pidipagina"/>
    <w:link w:val="SPaginationCar"/>
    <w:qFormat/>
    <w:rsid w:val="00885B22"/>
    <w:pPr>
      <w:jc w:val="center"/>
    </w:pPr>
    <w:rPr>
      <w:sz w:val="16"/>
      <w:szCs w:val="14"/>
    </w:rPr>
  </w:style>
  <w:style w:type="character" w:customStyle="1" w:styleId="SPaginationCar">
    <w:name w:val="S_Pagination Car"/>
    <w:basedOn w:val="PidipaginaCarattere"/>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e"/>
    <w:qFormat/>
    <w:rsid w:val="00025506"/>
    <w:rPr>
      <w:i/>
    </w:rPr>
  </w:style>
  <w:style w:type="character" w:customStyle="1" w:styleId="SContact-TitleCar">
    <w:name w:val="S_Contact - Title Car"/>
    <w:basedOn w:val="Carpredefinitoparagrafo"/>
    <w:link w:val="SContact-Title"/>
    <w:rsid w:val="00C970C9"/>
    <w:rPr>
      <w:rFonts w:asciiTheme="majorHAnsi" w:hAnsiTheme="majorHAnsi"/>
      <w:color w:val="243782" w:themeColor="text2"/>
      <w:sz w:val="24"/>
      <w:lang w:val="fr-FR"/>
    </w:rPr>
  </w:style>
  <w:style w:type="character" w:customStyle="1" w:styleId="Mentionnonrsolue2">
    <w:name w:val="Mention non résolue2"/>
    <w:basedOn w:val="Carpredefinitoparagrafo"/>
    <w:uiPriority w:val="99"/>
    <w:semiHidden/>
    <w:unhideWhenUsed/>
    <w:rsid w:val="00C970C9"/>
    <w:rPr>
      <w:color w:val="605E5C"/>
      <w:shd w:val="clear" w:color="auto" w:fill="E1DFDD"/>
    </w:rPr>
  </w:style>
  <w:style w:type="paragraph" w:customStyle="1" w:styleId="SSubjectBlock">
    <w:name w:val="S_Subject Block"/>
    <w:basedOn w:val="Normale"/>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e"/>
    <w:rsid w:val="004457E8"/>
    <w:pPr>
      <w:spacing w:before="100" w:beforeAutospacing="1" w:after="100" w:afterAutospacing="1"/>
      <w:jc w:val="left"/>
    </w:pPr>
    <w:rPr>
      <w:rFonts w:ascii="Times New Roman" w:eastAsia="Times New Roman" w:hAnsi="Times New Roman" w:cs="Times New Roman"/>
      <w:szCs w:val="24"/>
      <w:lang w:eastAsia="it-IT"/>
    </w:rPr>
  </w:style>
  <w:style w:type="paragraph" w:styleId="Revisione">
    <w:name w:val="Revision"/>
    <w:hidden/>
    <w:uiPriority w:val="99"/>
    <w:semiHidden/>
    <w:rsid w:val="004C5859"/>
    <w:rPr>
      <w:sz w:val="24"/>
    </w:rPr>
  </w:style>
  <w:style w:type="character" w:styleId="Rimandocommento">
    <w:name w:val="annotation reference"/>
    <w:basedOn w:val="Carpredefinitoparagrafo"/>
    <w:uiPriority w:val="99"/>
    <w:semiHidden/>
    <w:rsid w:val="004C5859"/>
    <w:rPr>
      <w:sz w:val="16"/>
      <w:szCs w:val="16"/>
    </w:rPr>
  </w:style>
  <w:style w:type="paragraph" w:styleId="Testocommento">
    <w:name w:val="annotation text"/>
    <w:basedOn w:val="Normale"/>
    <w:link w:val="TestocommentoCarattere"/>
    <w:uiPriority w:val="99"/>
    <w:semiHidden/>
    <w:rsid w:val="004C5859"/>
    <w:rPr>
      <w:sz w:val="20"/>
      <w:szCs w:val="20"/>
    </w:rPr>
  </w:style>
  <w:style w:type="character" w:customStyle="1" w:styleId="TestocommentoCarattere">
    <w:name w:val="Testo commento Carattere"/>
    <w:basedOn w:val="Carpredefinitoparagrafo"/>
    <w:link w:val="Testocommento"/>
    <w:uiPriority w:val="99"/>
    <w:semiHidden/>
    <w:rsid w:val="004C5859"/>
    <w:rPr>
      <w:sz w:val="20"/>
      <w:szCs w:val="20"/>
      <w:lang w:val="fr-FR"/>
    </w:rPr>
  </w:style>
  <w:style w:type="paragraph" w:styleId="Soggettocommento">
    <w:name w:val="annotation subject"/>
    <w:basedOn w:val="Testocommento"/>
    <w:next w:val="Testocommento"/>
    <w:link w:val="SoggettocommentoCarattere"/>
    <w:uiPriority w:val="99"/>
    <w:semiHidden/>
    <w:unhideWhenUsed/>
    <w:rsid w:val="004C5859"/>
    <w:rPr>
      <w:b/>
      <w:bCs/>
    </w:rPr>
  </w:style>
  <w:style w:type="character" w:customStyle="1" w:styleId="SoggettocommentoCarattere">
    <w:name w:val="Soggetto commento Carattere"/>
    <w:basedOn w:val="TestocommentoCarattere"/>
    <w:link w:val="Soggettocommento"/>
    <w:uiPriority w:val="99"/>
    <w:semiHidden/>
    <w:rsid w:val="004C5859"/>
    <w:rPr>
      <w:b/>
      <w:bCs/>
      <w:sz w:val="20"/>
      <w:szCs w:val="20"/>
      <w:lang w:val="fr-FR"/>
    </w:rPr>
  </w:style>
  <w:style w:type="character" w:styleId="Collegamentovisitato">
    <w:name w:val="FollowedHyperlink"/>
    <w:basedOn w:val="Carpredefinitoparagrafo"/>
    <w:uiPriority w:val="99"/>
    <w:semiHidden/>
    <w:rsid w:val="009C58D2"/>
    <w:rPr>
      <w:color w:val="272B35" w:themeColor="followedHyperlink"/>
      <w:u w:val="single"/>
    </w:rPr>
  </w:style>
  <w:style w:type="paragraph" w:styleId="NormaleWeb">
    <w:name w:val="Normal (Web)"/>
    <w:basedOn w:val="Normale"/>
    <w:uiPriority w:val="99"/>
    <w:semiHidden/>
    <w:unhideWhenUsed/>
    <w:rsid w:val="00A8671B"/>
    <w:pPr>
      <w:spacing w:before="100" w:beforeAutospacing="1" w:after="100" w:afterAutospacing="1"/>
      <w:jc w:val="left"/>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5878">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211801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ellantis.com"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Testosegnaposto"/>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
      <w:docPartPr>
        <w:name w:val="FED318EF02AD4F29BBE2DD8B25C803D1"/>
        <w:category>
          <w:name w:val="General"/>
          <w:gallery w:val="placeholder"/>
        </w:category>
        <w:types>
          <w:type w:val="bbPlcHdr"/>
        </w:types>
        <w:behaviors>
          <w:behavior w:val="content"/>
        </w:behaviors>
        <w:guid w:val="{A6356959-3F6C-44FA-B1FE-4EF7637396B4}"/>
      </w:docPartPr>
      <w:docPartBody>
        <w:p w:rsidR="00AD6B56" w:rsidRDefault="00F11B2C" w:rsidP="00F11B2C">
          <w:pPr>
            <w:pStyle w:val="FED318EF02AD4F29BBE2DD8B25C803D1"/>
          </w:pPr>
          <w:r>
            <w:rPr>
              <w:rStyle w:val="Testosegnaposto"/>
              <w:b/>
              <w:color w:val="44546A" w:themeColor="text2"/>
            </w:rPr>
            <w:t>First name LAST NAME</w:t>
          </w:r>
        </w:p>
      </w:docPartBody>
    </w:docPart>
    <w:docPart>
      <w:docPartPr>
        <w:name w:val="06A691EDD3E74998BEBA86E52BBB7453"/>
        <w:category>
          <w:name w:val="General"/>
          <w:gallery w:val="placeholder"/>
        </w:category>
        <w:types>
          <w:type w:val="bbPlcHdr"/>
        </w:types>
        <w:behaviors>
          <w:behavior w:val="content"/>
        </w:behaviors>
        <w:guid w:val="{9E1A13BB-874F-411A-925E-CD0B71887B3D}"/>
      </w:docPartPr>
      <w:docPartBody>
        <w:p w:rsidR="00AD6B56" w:rsidRDefault="00F11B2C" w:rsidP="00F11B2C">
          <w:pPr>
            <w:pStyle w:val="06A691EDD3E74998BEBA86E52BBB7453"/>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52AF6"/>
    <w:rsid w:val="00066B8F"/>
    <w:rsid w:val="000A3E7E"/>
    <w:rsid w:val="000A52B3"/>
    <w:rsid w:val="000B0892"/>
    <w:rsid w:val="001071BB"/>
    <w:rsid w:val="0016641C"/>
    <w:rsid w:val="00262345"/>
    <w:rsid w:val="0029556F"/>
    <w:rsid w:val="002A663B"/>
    <w:rsid w:val="002B7D13"/>
    <w:rsid w:val="002F69F4"/>
    <w:rsid w:val="00347C69"/>
    <w:rsid w:val="00390AEF"/>
    <w:rsid w:val="003A4F64"/>
    <w:rsid w:val="004B54D7"/>
    <w:rsid w:val="005536C0"/>
    <w:rsid w:val="005724A9"/>
    <w:rsid w:val="005B02EB"/>
    <w:rsid w:val="005C1D3E"/>
    <w:rsid w:val="005D602D"/>
    <w:rsid w:val="006769D9"/>
    <w:rsid w:val="00757DDD"/>
    <w:rsid w:val="007F0F0C"/>
    <w:rsid w:val="007F7E3B"/>
    <w:rsid w:val="008474F7"/>
    <w:rsid w:val="00874642"/>
    <w:rsid w:val="008C23F8"/>
    <w:rsid w:val="008C57D7"/>
    <w:rsid w:val="008F2435"/>
    <w:rsid w:val="0091416A"/>
    <w:rsid w:val="00917363"/>
    <w:rsid w:val="009666C9"/>
    <w:rsid w:val="009A3662"/>
    <w:rsid w:val="009C3158"/>
    <w:rsid w:val="009E4149"/>
    <w:rsid w:val="009E51DD"/>
    <w:rsid w:val="00A31660"/>
    <w:rsid w:val="00A52884"/>
    <w:rsid w:val="00AB04EE"/>
    <w:rsid w:val="00AD6B56"/>
    <w:rsid w:val="00B06BA8"/>
    <w:rsid w:val="00B175E7"/>
    <w:rsid w:val="00B44C61"/>
    <w:rsid w:val="00B80B45"/>
    <w:rsid w:val="00BB2ECB"/>
    <w:rsid w:val="00BE67FC"/>
    <w:rsid w:val="00C22A79"/>
    <w:rsid w:val="00C30732"/>
    <w:rsid w:val="00C35783"/>
    <w:rsid w:val="00C4336E"/>
    <w:rsid w:val="00C513A3"/>
    <w:rsid w:val="00C735A8"/>
    <w:rsid w:val="00CB4DDA"/>
    <w:rsid w:val="00CD0A27"/>
    <w:rsid w:val="00D27717"/>
    <w:rsid w:val="00D3518D"/>
    <w:rsid w:val="00D56714"/>
    <w:rsid w:val="00D92261"/>
    <w:rsid w:val="00DA1B9F"/>
    <w:rsid w:val="00DB33F2"/>
    <w:rsid w:val="00E26520"/>
    <w:rsid w:val="00E3484E"/>
    <w:rsid w:val="00E574EF"/>
    <w:rsid w:val="00EA7577"/>
    <w:rsid w:val="00EE08C5"/>
    <w:rsid w:val="00F11B2C"/>
    <w:rsid w:val="00F43A9C"/>
    <w:rsid w:val="00F6254A"/>
    <w:rsid w:val="00F629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11B2C"/>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ED318EF02AD4F29BBE2DD8B25C803D1">
    <w:name w:val="FED318EF02AD4F29BBE2DD8B25C803D1"/>
    <w:rsid w:val="00F11B2C"/>
    <w:rPr>
      <w:lang w:val="en-US" w:eastAsia="en-US"/>
    </w:rPr>
  </w:style>
  <w:style w:type="paragraph" w:customStyle="1" w:styleId="06A691EDD3E74998BEBA86E52BBB7453">
    <w:name w:val="06A691EDD3E74998BEBA86E52BBB7453"/>
    <w:rsid w:val="00F11B2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Props1.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2.xml><?xml version="1.0" encoding="utf-8"?>
<ds:datastoreItem xmlns:ds="http://schemas.openxmlformats.org/officeDocument/2006/customXml" ds:itemID="{09485355-8BB6-42AD-AADB-0B613F5CA0E6}">
  <ds:schemaRefs>
    <ds:schemaRef ds:uri="http://schemas.openxmlformats.org/officeDocument/2006/bibliography"/>
  </ds:schemaRefs>
</ds:datastoreItem>
</file>

<file path=customXml/itemProps3.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810</Words>
  <Characters>4617</Characters>
  <Application>Microsoft Office Word</Application>
  <DocSecurity>0</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KAILEEN</dc:creator>
  <cp:keywords/>
  <dc:description/>
  <cp:lastModifiedBy>ANDREA MARCO COSTANZO</cp:lastModifiedBy>
  <cp:revision>4</cp:revision>
  <dcterms:created xsi:type="dcterms:W3CDTF">2024-02-12T17:08:00Z</dcterms:created>
  <dcterms:modified xsi:type="dcterms:W3CDTF">2024-02-12T17:34:00Z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9df43881-4d9c-4d69-a29e-9111c6adad6b</vt:lpwstr>
  </property>
  <property fmtid="{D5CDD505-2E9C-101B-9397-08002B2CF9AE}" pid="3" name="MSIP_Label_725ca717-11da-4935-b601-f527b9741f2e_Enabled">
    <vt:lpwstr>true</vt:lpwstr>
  </property>
  <property fmtid="{D5CDD505-2E9C-101B-9397-08002B2CF9AE}" pid="4" name="MSIP_Label_725ca717-11da-4935-b601-f527b9741f2e_SetDate">
    <vt:lpwstr>2024-02-07T13:32:03Z</vt:lpwstr>
  </property>
  <property fmtid="{D5CDD505-2E9C-101B-9397-08002B2CF9AE}" pid="5" name="MSIP_Label_725ca717-11da-4935-b601-f527b9741f2e_Method">
    <vt:lpwstr>Standard</vt:lpwstr>
  </property>
  <property fmtid="{D5CDD505-2E9C-101B-9397-08002B2CF9AE}" pid="6" name="MSIP_Label_725ca717-11da-4935-b601-f527b9741f2e_Name">
    <vt:lpwstr>C2 - Internal</vt:lpwstr>
  </property>
  <property fmtid="{D5CDD505-2E9C-101B-9397-08002B2CF9AE}" pid="7" name="MSIP_Label_725ca717-11da-4935-b601-f527b9741f2e_SiteId">
    <vt:lpwstr>d852d5cd-724c-4128-8812-ffa5db3f8507</vt:lpwstr>
  </property>
  <property fmtid="{D5CDD505-2E9C-101B-9397-08002B2CF9AE}" pid="8" name="MSIP_Label_725ca717-11da-4935-b601-f527b9741f2e_ActionId">
    <vt:lpwstr>c9252fee-ba0a-4134-9f02-c36c21c2fb89</vt:lpwstr>
  </property>
  <property fmtid="{D5CDD505-2E9C-101B-9397-08002B2CF9AE}" pid="9" name="MSIP_Label_725ca717-11da-4935-b601-f527b9741f2e_ContentBits">
    <vt:lpwstr>0</vt:lpwstr>
  </property>
</Properties>
</file>