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2F492B90" w:rsidR="007D1D3D" w:rsidRPr="004D637D" w:rsidRDefault="000B4D53" w:rsidP="000B4D53">
      <w:pPr>
        <w:jc w:val="center"/>
        <w:rPr>
          <w:bCs/>
          <w:szCs w:val="18"/>
        </w:rPr>
      </w:pPr>
      <w:bookmarkStart w:id="0" w:name="_Hlk127959115"/>
      <w:r>
        <w:rPr>
          <w:rFonts w:asciiTheme="majorHAnsi" w:hAnsiTheme="majorHAnsi"/>
          <w:noProof/>
          <w:color w:val="243782" w:themeColor="text2"/>
          <w:szCs w:val="18"/>
        </w:rPr>
        <w:t xml:space="preserve">Stellantis </w:t>
      </w:r>
      <w:r w:rsidR="008F3DA7" w:rsidRPr="008F3DA7">
        <w:rPr>
          <w:rFonts w:asciiTheme="majorHAnsi" w:hAnsiTheme="majorHAnsi"/>
          <w:noProof/>
          <w:color w:val="243782" w:themeColor="text2"/>
          <w:szCs w:val="18"/>
        </w:rPr>
        <w:t xml:space="preserve">Announces </w:t>
      </w:r>
      <w:r w:rsidR="00561F47">
        <w:rPr>
          <w:rFonts w:asciiTheme="majorHAnsi" w:hAnsiTheme="majorHAnsi"/>
          <w:noProof/>
          <w:color w:val="243782" w:themeColor="text2"/>
          <w:szCs w:val="18"/>
        </w:rPr>
        <w:t>Allocation</w:t>
      </w:r>
      <w:r w:rsidR="008F3DA7" w:rsidRPr="008F3DA7">
        <w:rPr>
          <w:rFonts w:asciiTheme="majorHAnsi" w:hAnsiTheme="majorHAnsi"/>
          <w:noProof/>
          <w:color w:val="243782" w:themeColor="text2"/>
          <w:szCs w:val="18"/>
        </w:rPr>
        <w:t xml:space="preserve"> of BEV-centric STLA Large Vehicle</w:t>
      </w:r>
      <w:r w:rsidR="00D16EA7">
        <w:rPr>
          <w:rFonts w:asciiTheme="majorHAnsi" w:hAnsiTheme="majorHAnsi"/>
          <w:noProof/>
          <w:color w:val="243782" w:themeColor="text2"/>
          <w:szCs w:val="18"/>
        </w:rPr>
        <w:t>s</w:t>
      </w:r>
      <w:r w:rsidR="008F3DA7" w:rsidRPr="008F3DA7">
        <w:rPr>
          <w:rFonts w:asciiTheme="majorHAnsi" w:hAnsiTheme="majorHAnsi"/>
          <w:noProof/>
          <w:color w:val="243782" w:themeColor="text2"/>
          <w:szCs w:val="18"/>
        </w:rPr>
        <w:t xml:space="preserve"> to Cassino Assembly Plant</w:t>
      </w:r>
    </w:p>
    <w:bookmarkEnd w:id="0"/>
    <w:p w14:paraId="3EB17B9E" w14:textId="03E73C7D" w:rsidR="000A174C" w:rsidRDefault="000A174C" w:rsidP="000A174C">
      <w:pPr>
        <w:pStyle w:val="ListParagraph"/>
        <w:numPr>
          <w:ilvl w:val="0"/>
          <w:numId w:val="16"/>
        </w:numPr>
        <w:rPr>
          <w:rFonts w:ascii="Encode Sans ExpandedSemiBold" w:hAnsi="Encode Sans ExpandedSemiBold"/>
          <w:szCs w:val="24"/>
        </w:rPr>
      </w:pPr>
      <w:r w:rsidRPr="000A174C">
        <w:rPr>
          <w:rFonts w:ascii="Encode Sans ExpandedSemiBold" w:hAnsi="Encode Sans ExpandedSemiBold"/>
          <w:szCs w:val="24"/>
        </w:rPr>
        <w:t>Cassino plant</w:t>
      </w:r>
      <w:r w:rsidR="00EB01FC">
        <w:rPr>
          <w:rFonts w:ascii="Encode Sans ExpandedSemiBold" w:hAnsi="Encode Sans ExpandedSemiBold"/>
          <w:szCs w:val="24"/>
        </w:rPr>
        <w:t xml:space="preserve"> in Italy</w:t>
      </w:r>
      <w:r w:rsidRPr="000A174C">
        <w:rPr>
          <w:rFonts w:ascii="Encode Sans ExpandedSemiBold" w:hAnsi="Encode Sans ExpandedSemiBold"/>
          <w:szCs w:val="24"/>
        </w:rPr>
        <w:t xml:space="preserve"> produces premium vehicles for Alfa Romeo and Maserati brands</w:t>
      </w:r>
    </w:p>
    <w:p w14:paraId="2D3A3592" w14:textId="77777777" w:rsidR="000A174C" w:rsidRPr="000A174C" w:rsidRDefault="000A174C" w:rsidP="000A174C">
      <w:pPr>
        <w:pStyle w:val="ListParagraph"/>
        <w:rPr>
          <w:rFonts w:ascii="Encode Sans ExpandedSemiBold" w:hAnsi="Encode Sans ExpandedSemiBold"/>
          <w:szCs w:val="24"/>
        </w:rPr>
      </w:pPr>
    </w:p>
    <w:p w14:paraId="1BBD9E7C" w14:textId="0B9A6F6E" w:rsidR="000A174C" w:rsidRPr="000A174C" w:rsidRDefault="000A174C" w:rsidP="000A174C">
      <w:pPr>
        <w:pStyle w:val="ListParagraph"/>
        <w:numPr>
          <w:ilvl w:val="0"/>
          <w:numId w:val="16"/>
        </w:numPr>
        <w:rPr>
          <w:rFonts w:ascii="Encode Sans ExpandedSemiBold" w:hAnsi="Encode Sans ExpandedSemiBold"/>
          <w:szCs w:val="24"/>
        </w:rPr>
      </w:pPr>
      <w:r w:rsidRPr="000A174C">
        <w:rPr>
          <w:rFonts w:ascii="Encode Sans ExpandedSemiBold" w:hAnsi="Encode Sans ExpandedSemiBold"/>
          <w:szCs w:val="24"/>
        </w:rPr>
        <w:t>STLA Large is one of four BEV-centric platforms that underpins Stellantis electrification plan</w:t>
      </w:r>
    </w:p>
    <w:p w14:paraId="6B0902C2" w14:textId="77777777" w:rsidR="000A174C" w:rsidRDefault="000A174C" w:rsidP="000A174C">
      <w:pPr>
        <w:pStyle w:val="ListParagraph"/>
        <w:rPr>
          <w:rFonts w:ascii="Encode Sans ExpandedSemiBold" w:hAnsi="Encode Sans ExpandedSemiBold"/>
          <w:szCs w:val="24"/>
        </w:rPr>
      </w:pPr>
    </w:p>
    <w:p w14:paraId="6CAF9FF7" w14:textId="585D09BC" w:rsidR="000B4D53" w:rsidRPr="000A174C" w:rsidRDefault="000A174C" w:rsidP="000B4D53">
      <w:pPr>
        <w:pStyle w:val="ListParagraph"/>
        <w:numPr>
          <w:ilvl w:val="0"/>
          <w:numId w:val="16"/>
        </w:numPr>
        <w:rPr>
          <w:rFonts w:ascii="Encode Sans ExpandedSemiBold" w:hAnsi="Encode Sans ExpandedSemiBold"/>
          <w:szCs w:val="24"/>
        </w:rPr>
      </w:pPr>
      <w:r w:rsidRPr="000A174C">
        <w:rPr>
          <w:rFonts w:ascii="Encode Sans ExpandedSemiBold" w:hAnsi="Encode Sans ExpandedSemiBold"/>
          <w:szCs w:val="24"/>
        </w:rPr>
        <w:t>Electrification of Stellantis products supports goals of Dare Forward 2030 strategic plan</w:t>
      </w:r>
    </w:p>
    <w:p w14:paraId="63B9FA3B" w14:textId="1728B412" w:rsidR="000A174C" w:rsidRPr="000A174C" w:rsidRDefault="00AB4C38" w:rsidP="000A174C">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xml:space="preserve">, </w:t>
      </w:r>
      <w:r w:rsidR="000B4D53">
        <w:rPr>
          <w:rFonts w:ascii="Encode Sans ExpandedLight" w:hAnsi="Encode Sans ExpandedLight"/>
          <w:szCs w:val="24"/>
        </w:rPr>
        <w:t xml:space="preserve">March </w:t>
      </w:r>
      <w:r w:rsidR="000A174C">
        <w:rPr>
          <w:rFonts w:ascii="Encode Sans ExpandedLight" w:hAnsi="Encode Sans ExpandedLight"/>
          <w:szCs w:val="24"/>
        </w:rPr>
        <w:t>9</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0A174C" w:rsidRPr="000A174C">
        <w:rPr>
          <w:rFonts w:ascii="Encode Sans ExpandedLight" w:hAnsi="Encode Sans ExpandedLight"/>
          <w:szCs w:val="24"/>
        </w:rPr>
        <w:t xml:space="preserve">The Stellantis Cassino Assembly Plant in Italy, producer of vehicles for the premium and luxury brands, Alfa </w:t>
      </w:r>
      <w:proofErr w:type="gramStart"/>
      <w:r w:rsidR="000A174C" w:rsidRPr="000A174C">
        <w:rPr>
          <w:rFonts w:ascii="Encode Sans ExpandedLight" w:hAnsi="Encode Sans ExpandedLight"/>
          <w:szCs w:val="24"/>
        </w:rPr>
        <w:t>Romeo</w:t>
      </w:r>
      <w:proofErr w:type="gramEnd"/>
      <w:r w:rsidR="000A174C" w:rsidRPr="000A174C">
        <w:rPr>
          <w:rFonts w:ascii="Encode Sans ExpandedLight" w:hAnsi="Encode Sans ExpandedLight"/>
          <w:szCs w:val="24"/>
        </w:rPr>
        <w:t xml:space="preserve"> and Maserati, will add production of vehicles</w:t>
      </w:r>
      <w:r w:rsidR="00A8133A">
        <w:rPr>
          <w:rFonts w:ascii="Encode Sans ExpandedLight" w:hAnsi="Encode Sans ExpandedLight"/>
          <w:szCs w:val="24"/>
        </w:rPr>
        <w:t xml:space="preserve">, to be </w:t>
      </w:r>
      <w:r w:rsidR="001170EC">
        <w:rPr>
          <w:rFonts w:ascii="Encode Sans ExpandedLight" w:hAnsi="Encode Sans ExpandedLight"/>
          <w:szCs w:val="24"/>
        </w:rPr>
        <w:t>shared</w:t>
      </w:r>
      <w:r w:rsidR="00A8133A">
        <w:rPr>
          <w:rFonts w:ascii="Encode Sans ExpandedLight" w:hAnsi="Encode Sans ExpandedLight"/>
          <w:szCs w:val="24"/>
        </w:rPr>
        <w:t xml:space="preserve"> at a later date,</w:t>
      </w:r>
      <w:r w:rsidR="000A174C" w:rsidRPr="000A174C">
        <w:rPr>
          <w:rFonts w:ascii="Encode Sans ExpandedLight" w:hAnsi="Encode Sans ExpandedLight"/>
          <w:szCs w:val="24"/>
        </w:rPr>
        <w:t xml:space="preserve"> based on the flexible, BEV-centric STLA Large platform.</w:t>
      </w:r>
    </w:p>
    <w:p w14:paraId="70C18631" w14:textId="4015F376" w:rsidR="000A174C" w:rsidRPr="000A174C" w:rsidRDefault="000A174C" w:rsidP="000A174C">
      <w:pPr>
        <w:rPr>
          <w:rFonts w:ascii="Encode Sans ExpandedLight" w:hAnsi="Encode Sans ExpandedLight"/>
          <w:szCs w:val="24"/>
        </w:rPr>
      </w:pPr>
      <w:r w:rsidRPr="000A174C">
        <w:rPr>
          <w:rFonts w:ascii="Encode Sans ExpandedLight" w:hAnsi="Encode Sans ExpandedLight"/>
          <w:szCs w:val="24"/>
        </w:rPr>
        <w:t xml:space="preserve">The announcement was made today by Stellantis CEO Carlos Tavares as he visited the technically advanced assembly plant, which builds the Alfa Romeo Giulia and </w:t>
      </w:r>
      <w:proofErr w:type="spellStart"/>
      <w:r w:rsidRPr="000A174C">
        <w:rPr>
          <w:rFonts w:ascii="Encode Sans ExpandedLight" w:hAnsi="Encode Sans ExpandedLight"/>
          <w:szCs w:val="24"/>
        </w:rPr>
        <w:t>Stelvio</w:t>
      </w:r>
      <w:proofErr w:type="spellEnd"/>
      <w:r w:rsidRPr="000A174C">
        <w:rPr>
          <w:rFonts w:ascii="Encode Sans ExpandedLight" w:hAnsi="Encode Sans ExpandedLight"/>
          <w:szCs w:val="24"/>
        </w:rPr>
        <w:t xml:space="preserve"> </w:t>
      </w:r>
      <w:r w:rsidR="00A8133A">
        <w:rPr>
          <w:rFonts w:ascii="Encode Sans ExpandedLight" w:hAnsi="Encode Sans ExpandedLight"/>
          <w:szCs w:val="24"/>
        </w:rPr>
        <w:t>as well as</w:t>
      </w:r>
      <w:r w:rsidRPr="000A174C">
        <w:rPr>
          <w:rFonts w:ascii="Encode Sans ExpandedLight" w:hAnsi="Encode Sans ExpandedLight"/>
          <w:szCs w:val="24"/>
        </w:rPr>
        <w:t xml:space="preserve"> Maserati </w:t>
      </w:r>
      <w:proofErr w:type="spellStart"/>
      <w:r w:rsidRPr="000A174C">
        <w:rPr>
          <w:rFonts w:ascii="Encode Sans ExpandedLight" w:hAnsi="Encode Sans ExpandedLight"/>
          <w:szCs w:val="24"/>
        </w:rPr>
        <w:t>Grecale</w:t>
      </w:r>
      <w:proofErr w:type="spellEnd"/>
      <w:r w:rsidRPr="000A174C">
        <w:rPr>
          <w:rFonts w:ascii="Encode Sans ExpandedLight" w:hAnsi="Encode Sans ExpandedLight"/>
          <w:szCs w:val="24"/>
        </w:rPr>
        <w:t xml:space="preserve"> vehicles. </w:t>
      </w:r>
    </w:p>
    <w:p w14:paraId="4B46010F" w14:textId="639E55D2" w:rsidR="000A174C" w:rsidRPr="000A174C" w:rsidRDefault="000A174C" w:rsidP="000A174C">
      <w:pPr>
        <w:rPr>
          <w:rFonts w:ascii="Encode Sans ExpandedLight" w:hAnsi="Encode Sans ExpandedLight"/>
          <w:szCs w:val="24"/>
        </w:rPr>
      </w:pPr>
      <w:r w:rsidRPr="000A174C">
        <w:rPr>
          <w:rFonts w:ascii="Encode Sans ExpandedLight" w:hAnsi="Encode Sans ExpandedLight"/>
          <w:szCs w:val="24"/>
        </w:rPr>
        <w:t>“</w:t>
      </w:r>
      <w:r w:rsidR="00A8133A">
        <w:rPr>
          <w:rFonts w:ascii="Encode Sans ExpandedLight" w:hAnsi="Encode Sans ExpandedLight"/>
          <w:szCs w:val="24"/>
        </w:rPr>
        <w:t>T</w:t>
      </w:r>
      <w:r w:rsidRPr="000A174C">
        <w:rPr>
          <w:rFonts w:ascii="Encode Sans ExpandedLight" w:hAnsi="Encode Sans ExpandedLight"/>
          <w:szCs w:val="24"/>
        </w:rPr>
        <w:t xml:space="preserve">he Cassino plant has a rich history of </w:t>
      </w:r>
      <w:r w:rsidR="001170EC">
        <w:rPr>
          <w:rFonts w:ascii="Encode Sans ExpandedLight" w:hAnsi="Encode Sans ExpandedLight"/>
          <w:szCs w:val="24"/>
        </w:rPr>
        <w:t>i</w:t>
      </w:r>
      <w:r w:rsidR="00A8133A" w:rsidRPr="00A8133A">
        <w:rPr>
          <w:rFonts w:ascii="Encode Sans ExpandedLight" w:hAnsi="Encode Sans ExpandedLight"/>
          <w:szCs w:val="24"/>
        </w:rPr>
        <w:t>nnovation and technology</w:t>
      </w:r>
      <w:r w:rsidRPr="000A174C">
        <w:rPr>
          <w:rFonts w:ascii="Encode Sans ExpandedLight" w:hAnsi="Encode Sans ExpandedLight"/>
          <w:szCs w:val="24"/>
        </w:rPr>
        <w:t>,” said Stellantis CEO Carlos Tavares. “The vehicles we are designing on the STLA platforms will revolutionize the driving experience</w:t>
      </w:r>
      <w:r w:rsidR="00561F47" w:rsidRPr="00561F47">
        <w:rPr>
          <w:rFonts w:ascii="Encode Sans ExpandedLight" w:hAnsi="Encode Sans ExpandedLight"/>
          <w:szCs w:val="24"/>
        </w:rPr>
        <w:t xml:space="preserve"> with cutting-edge features and capabilities</w:t>
      </w:r>
      <w:r w:rsidRPr="000A174C">
        <w:rPr>
          <w:rFonts w:ascii="Encode Sans ExpandedLight" w:hAnsi="Encode Sans ExpandedLight"/>
          <w:szCs w:val="24"/>
        </w:rPr>
        <w:t xml:space="preserve">, so we trust the skilled workers and the Stellantis </w:t>
      </w:r>
      <w:r w:rsidR="00561F47">
        <w:rPr>
          <w:rFonts w:ascii="Encode Sans ExpandedLight" w:hAnsi="Encode Sans ExpandedLight"/>
          <w:szCs w:val="24"/>
        </w:rPr>
        <w:t>site management</w:t>
      </w:r>
      <w:r w:rsidRPr="000A174C">
        <w:rPr>
          <w:rFonts w:ascii="Encode Sans ExpandedLight" w:hAnsi="Encode Sans ExpandedLight"/>
          <w:szCs w:val="24"/>
        </w:rPr>
        <w:t xml:space="preserve"> to </w:t>
      </w:r>
      <w:r w:rsidR="00D13352">
        <w:rPr>
          <w:rFonts w:ascii="Encode Sans ExpandedLight" w:hAnsi="Encode Sans ExpandedLight"/>
          <w:szCs w:val="24"/>
        </w:rPr>
        <w:t>master our</w:t>
      </w:r>
      <w:r w:rsidR="001170EC">
        <w:rPr>
          <w:rFonts w:ascii="Encode Sans ExpandedLight" w:hAnsi="Encode Sans ExpandedLight"/>
          <w:szCs w:val="24"/>
        </w:rPr>
        <w:t xml:space="preserve"> bold</w:t>
      </w:r>
      <w:r w:rsidR="00D13352">
        <w:rPr>
          <w:rFonts w:ascii="Encode Sans ExpandedLight" w:hAnsi="Encode Sans ExpandedLight"/>
          <w:szCs w:val="24"/>
        </w:rPr>
        <w:t xml:space="preserve"> cost and quality targets</w:t>
      </w:r>
      <w:r w:rsidRPr="000A174C">
        <w:rPr>
          <w:rFonts w:ascii="Encode Sans ExpandedLight" w:hAnsi="Encode Sans ExpandedLight"/>
          <w:szCs w:val="24"/>
        </w:rPr>
        <w:t>.</w:t>
      </w:r>
      <w:r w:rsidR="00574248">
        <w:rPr>
          <w:rFonts w:ascii="Encode Sans ExpandedLight" w:hAnsi="Encode Sans ExpandedLight"/>
          <w:szCs w:val="24"/>
        </w:rPr>
        <w:t xml:space="preserve"> </w:t>
      </w:r>
      <w:r w:rsidR="00574248" w:rsidRPr="000A174C">
        <w:rPr>
          <w:rFonts w:ascii="Encode Sans ExpandedLight" w:hAnsi="Encode Sans ExpandedLight"/>
          <w:szCs w:val="24"/>
        </w:rPr>
        <w:t xml:space="preserve">The support of our workforce in Cassino and the foresight of local and national officials </w:t>
      </w:r>
      <w:r w:rsidR="00694C36">
        <w:rPr>
          <w:rFonts w:ascii="Encode Sans ExpandedLight" w:hAnsi="Encode Sans ExpandedLight"/>
          <w:szCs w:val="24"/>
        </w:rPr>
        <w:t xml:space="preserve">further </w:t>
      </w:r>
      <w:r w:rsidR="00574248" w:rsidRPr="000A174C">
        <w:rPr>
          <w:rFonts w:ascii="Encode Sans ExpandedLight" w:hAnsi="Encode Sans ExpandedLight"/>
          <w:szCs w:val="24"/>
        </w:rPr>
        <w:t>electrify our efforts to delight customers</w:t>
      </w:r>
      <w:r w:rsidR="00A8133A">
        <w:rPr>
          <w:rFonts w:ascii="Encode Sans ExpandedLight" w:hAnsi="Encode Sans ExpandedLight"/>
          <w:szCs w:val="24"/>
        </w:rPr>
        <w:t xml:space="preserve"> with </w:t>
      </w:r>
      <w:r w:rsidR="00A8133A" w:rsidRPr="00A8133A">
        <w:rPr>
          <w:rFonts w:ascii="Encode Sans ExpandedLight" w:hAnsi="Encode Sans ExpandedLight"/>
          <w:szCs w:val="24"/>
        </w:rPr>
        <w:t xml:space="preserve">clean, </w:t>
      </w:r>
      <w:proofErr w:type="gramStart"/>
      <w:r w:rsidR="00A8133A" w:rsidRPr="00A8133A">
        <w:rPr>
          <w:rFonts w:ascii="Encode Sans ExpandedLight" w:hAnsi="Encode Sans ExpandedLight"/>
          <w:szCs w:val="24"/>
        </w:rPr>
        <w:t>safe</w:t>
      </w:r>
      <w:proofErr w:type="gramEnd"/>
      <w:r w:rsidR="00A8133A" w:rsidRPr="00A8133A">
        <w:rPr>
          <w:rFonts w:ascii="Encode Sans ExpandedLight" w:hAnsi="Encode Sans ExpandedLight"/>
          <w:szCs w:val="24"/>
        </w:rPr>
        <w:t xml:space="preserve"> and affordable mobility</w:t>
      </w:r>
      <w:r w:rsidR="00574248">
        <w:rPr>
          <w:rFonts w:ascii="Encode Sans ExpandedLight" w:hAnsi="Encode Sans ExpandedLight"/>
          <w:szCs w:val="24"/>
        </w:rPr>
        <w:t>.</w:t>
      </w:r>
      <w:r w:rsidRPr="000A174C">
        <w:rPr>
          <w:rFonts w:ascii="Encode Sans ExpandedLight" w:hAnsi="Encode Sans ExpandedLight"/>
          <w:szCs w:val="24"/>
        </w:rPr>
        <w:t>”</w:t>
      </w:r>
    </w:p>
    <w:p w14:paraId="57A36EA5" w14:textId="77777777" w:rsidR="000A174C" w:rsidRPr="000A174C" w:rsidRDefault="000A174C" w:rsidP="000A174C">
      <w:pPr>
        <w:rPr>
          <w:rFonts w:ascii="Encode Sans ExpandedLight" w:hAnsi="Encode Sans ExpandedLight"/>
          <w:szCs w:val="24"/>
        </w:rPr>
      </w:pPr>
      <w:r w:rsidRPr="000A174C">
        <w:rPr>
          <w:rFonts w:ascii="Encode Sans ExpandedLight" w:hAnsi="Encode Sans ExpandedLight"/>
          <w:szCs w:val="24"/>
        </w:rPr>
        <w:t>Cassino is the second Stellantis plant publicly named to produce vehicles based on the STLA Large platform, joining the Windsor Assembly Plant in Canada.</w:t>
      </w:r>
    </w:p>
    <w:p w14:paraId="173AF5B6" w14:textId="77777777" w:rsidR="00781D44" w:rsidRDefault="00261DBD" w:rsidP="000A174C">
      <w:pPr>
        <w:rPr>
          <w:rFonts w:ascii="Encode Sans ExpandedLight" w:hAnsi="Encode Sans ExpandedLight"/>
          <w:szCs w:val="24"/>
        </w:rPr>
      </w:pPr>
      <w:r w:rsidRPr="00261DBD">
        <w:rPr>
          <w:rFonts w:ascii="Encode Sans ExpandedLight" w:hAnsi="Encode Sans ExpandedLight"/>
          <w:szCs w:val="24"/>
        </w:rPr>
        <w:t xml:space="preserve">Opened in 1972, the Cassino Assembly Plant in </w:t>
      </w:r>
      <w:proofErr w:type="spellStart"/>
      <w:r w:rsidRPr="00261DBD">
        <w:rPr>
          <w:rFonts w:ascii="Encode Sans ExpandedLight" w:hAnsi="Encode Sans ExpandedLight"/>
          <w:szCs w:val="24"/>
        </w:rPr>
        <w:t>Piedimonte</w:t>
      </w:r>
      <w:proofErr w:type="spellEnd"/>
      <w:r w:rsidRPr="00261DBD">
        <w:rPr>
          <w:rFonts w:ascii="Encode Sans ExpandedLight" w:hAnsi="Encode Sans ExpandedLight"/>
          <w:szCs w:val="24"/>
        </w:rPr>
        <w:t xml:space="preserve"> San </w:t>
      </w:r>
      <w:proofErr w:type="spellStart"/>
      <w:r w:rsidRPr="00261DBD">
        <w:rPr>
          <w:rFonts w:ascii="Encode Sans ExpandedLight" w:hAnsi="Encode Sans ExpandedLight"/>
          <w:szCs w:val="24"/>
        </w:rPr>
        <w:t>Germano</w:t>
      </w:r>
      <w:proofErr w:type="spellEnd"/>
      <w:r w:rsidRPr="00261DBD">
        <w:rPr>
          <w:rFonts w:ascii="Encode Sans ExpandedLight" w:hAnsi="Encode Sans ExpandedLight"/>
          <w:szCs w:val="24"/>
        </w:rPr>
        <w:t xml:space="preserve">, south central Italy is a highly automated plant using more than 1,200 robots and includes stamping, plating, </w:t>
      </w:r>
      <w:proofErr w:type="gramStart"/>
      <w:r w:rsidRPr="00261DBD">
        <w:rPr>
          <w:rFonts w:ascii="Encode Sans ExpandedLight" w:hAnsi="Encode Sans ExpandedLight"/>
          <w:szCs w:val="24"/>
        </w:rPr>
        <w:t>painting</w:t>
      </w:r>
      <w:proofErr w:type="gramEnd"/>
      <w:r w:rsidRPr="00261DBD">
        <w:rPr>
          <w:rFonts w:ascii="Encode Sans ExpandedLight" w:hAnsi="Encode Sans ExpandedLight"/>
          <w:szCs w:val="24"/>
        </w:rPr>
        <w:t xml:space="preserve"> and plastic parts </w:t>
      </w:r>
      <w:r w:rsidRPr="00261DBD">
        <w:rPr>
          <w:rFonts w:ascii="Encode Sans ExpandedLight" w:hAnsi="Encode Sans ExpandedLight"/>
          <w:szCs w:val="24"/>
        </w:rPr>
        <w:lastRenderedPageBreak/>
        <w:t xml:space="preserve">operations. The plant puts a high emphasis on energy and resource conservation. It has cut its use of water by half since 2017 and captures solar energy via photovoltaic cells positioned in its parking lots. </w:t>
      </w:r>
    </w:p>
    <w:p w14:paraId="675E665C" w14:textId="4D57AA66" w:rsidR="000A174C" w:rsidRPr="000A174C" w:rsidRDefault="000A174C" w:rsidP="000A174C">
      <w:pPr>
        <w:rPr>
          <w:rFonts w:ascii="Encode Sans ExpandedLight" w:hAnsi="Encode Sans ExpandedLight"/>
          <w:szCs w:val="24"/>
        </w:rPr>
      </w:pPr>
      <w:r w:rsidRPr="000A174C">
        <w:rPr>
          <w:rFonts w:ascii="Encode Sans ExpandedLight" w:hAnsi="Encode Sans ExpandedLight"/>
          <w:szCs w:val="24"/>
        </w:rPr>
        <w:t xml:space="preserve">STLA Large is one of </w:t>
      </w:r>
      <w:hyperlink r:id="rId9" w:anchor="full" w:history="1">
        <w:r w:rsidRPr="000A174C">
          <w:rPr>
            <w:rStyle w:val="Hyperlink"/>
            <w:rFonts w:ascii="Encode Sans ExpandedLight" w:hAnsi="Encode Sans ExpandedLight"/>
            <w:szCs w:val="24"/>
            <w:u w:val="single"/>
          </w:rPr>
          <w:t>four BEV-centric, highly flexible vehicle architectures</w:t>
        </w:r>
      </w:hyperlink>
      <w:r w:rsidRPr="000A174C">
        <w:rPr>
          <w:rFonts w:ascii="Encode Sans ExpandedLight" w:hAnsi="Encode Sans ExpandedLight"/>
          <w:szCs w:val="24"/>
        </w:rPr>
        <w:t xml:space="preserve"> that underpins the Stellantis electrification plan. The STLA Large platform, the base for several upcoming vehicles from Stellantis brands, is designed to deliver up to 800 km/500 miles of electric range with Stellantis-designed electric drive modules (EDMs) and modular battery packs. Designers and engineers have the flexibility to adjust the platform’s length and width and powertrain configuration to tailor it to specific product designs.</w:t>
      </w:r>
    </w:p>
    <w:p w14:paraId="2B89D77A" w14:textId="044B4E10" w:rsidR="000A174C" w:rsidRPr="000A174C" w:rsidRDefault="000A174C" w:rsidP="000A174C">
      <w:pPr>
        <w:rPr>
          <w:rFonts w:ascii="Encode Sans ExpandedLight" w:hAnsi="Encode Sans ExpandedLight"/>
          <w:szCs w:val="24"/>
        </w:rPr>
      </w:pPr>
      <w:r w:rsidRPr="000A174C">
        <w:rPr>
          <w:rFonts w:ascii="Encode Sans ExpandedLight" w:hAnsi="Encode Sans ExpandedLight"/>
          <w:szCs w:val="24"/>
        </w:rPr>
        <w:t>Stellantis is investing more than €30 billion through 2025 in electrification and software to deliver BEVs that meet customer demands, including class-leading fast charge capability.</w:t>
      </w:r>
    </w:p>
    <w:p w14:paraId="129AD153" w14:textId="3B1C8FA0" w:rsidR="000A174C" w:rsidRDefault="000A174C" w:rsidP="000A174C">
      <w:pPr>
        <w:rPr>
          <w:rFonts w:ascii="Encode Sans ExpandedLight" w:hAnsi="Encode Sans ExpandedLight"/>
          <w:szCs w:val="24"/>
        </w:rPr>
      </w:pPr>
      <w:r w:rsidRPr="000A174C">
        <w:rPr>
          <w:rFonts w:ascii="Encode Sans ExpandedLight" w:hAnsi="Encode Sans ExpandedLight"/>
          <w:szCs w:val="24"/>
        </w:rPr>
        <w:t xml:space="preserve">The investment is a key component of the </w:t>
      </w:r>
      <w:hyperlink r:id="rId10" w:history="1">
        <w:r w:rsidRPr="000A174C">
          <w:rPr>
            <w:rStyle w:val="Hyperlink"/>
            <w:rFonts w:ascii="Encode Sans ExpandedLight" w:hAnsi="Encode Sans ExpandedLight"/>
            <w:szCs w:val="24"/>
            <w:u w:val="single"/>
          </w:rPr>
          <w:t>Dare Forward 2030</w:t>
        </w:r>
      </w:hyperlink>
      <w:r w:rsidRPr="000A174C">
        <w:rPr>
          <w:rFonts w:ascii="Encode Sans ExpandedLight" w:hAnsi="Encode Sans ExpandedLight"/>
          <w:szCs w:val="24"/>
        </w:rPr>
        <w:t xml:space="preserve"> strategic plan, which is led by deep emission cuts to slash CO2 in half by 2030, benchmarking 2021 metrics, and achieve carbon net zero by 2038 with single digit percentage compensation of the remaining emissions. Core targets for Dare Forward 2030 also include 100% of passenger car sales in Europe and 50% of passenger car and light-duty truck sales in the United States to be BEVs by the end of the decade; the ambition of doubling Net Revenues by 2030 (versus 2021) and sustaining double-digit Adjusted Operating Income margins throughout the decade; and the aim to become number one in customer satisfaction for products and services in every market by 2030.</w:t>
      </w:r>
    </w:p>
    <w:p w14:paraId="0FB75B34" w14:textId="6D1325B7" w:rsidR="00DD2E78" w:rsidRPr="0026471E" w:rsidRDefault="00DD2E78" w:rsidP="000A174C">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sidRPr="007819D6">
        <w:rPr>
          <w:b/>
          <w:color w:val="243782" w:themeColor="accent1"/>
          <w:sz w:val="22"/>
        </w:rPr>
        <w:t>About Stellantis</w:t>
      </w:r>
    </w:p>
    <w:p w14:paraId="1899877A" w14:textId="77777777" w:rsidR="00DD2E78" w:rsidRPr="007819D6" w:rsidRDefault="00DD2E78" w:rsidP="00DD2E78">
      <w:pPr>
        <w:rPr>
          <w:rFonts w:eastAsia="Encode Sans" w:cs="Encode Sans"/>
          <w:i/>
          <w:color w:val="222222"/>
          <w:sz w:val="22"/>
          <w:szCs w:val="24"/>
          <w:highlight w:val="white"/>
        </w:rPr>
      </w:pPr>
      <w:r w:rsidRPr="00282E05">
        <w:rPr>
          <w:rFonts w:eastAsia="Encode Sans" w:cs="Encode Sans"/>
          <w:i/>
          <w:color w:val="222222"/>
          <w:sz w:val="22"/>
          <w:szCs w:val="24"/>
        </w:rPr>
        <w:t>Stellantis N.V. (NYSE: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30"/>
        <w:gridCol w:w="1492"/>
        <w:gridCol w:w="172"/>
        <w:gridCol w:w="360"/>
        <w:gridCol w:w="215"/>
        <w:gridCol w:w="1186"/>
        <w:gridCol w:w="178"/>
        <w:gridCol w:w="189"/>
        <w:gridCol w:w="353"/>
        <w:gridCol w:w="170"/>
        <w:gridCol w:w="1225"/>
        <w:gridCol w:w="155"/>
        <w:gridCol w:w="425"/>
        <w:gridCol w:w="112"/>
        <w:gridCol w:w="580"/>
        <w:gridCol w:w="455"/>
        <w:gridCol w:w="443"/>
      </w:tblGrid>
      <w:tr w:rsidR="00DD2E78" w:rsidRPr="006279C9" w14:paraId="27C9ECE3" w14:textId="77777777" w:rsidTr="00186247">
        <w:trPr>
          <w:gridAfter w:val="1"/>
          <w:wAfter w:w="443"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sidRPr="006279C9">
              <w:rPr>
                <w:noProof/>
                <w:color w:val="243782" w:themeColor="text2"/>
                <w:sz w:val="22"/>
                <w:szCs w:val="22"/>
              </w:rPr>
              <w:lastRenderedPageBreak/>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gridSpan w:val="2"/>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2" w:type="dxa"/>
            <w:gridSpan w:val="2"/>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gridSpan w:val="2"/>
          </w:tcPr>
          <w:p w14:paraId="762916C3"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367"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23" w:type="dxa"/>
            <w:gridSpan w:val="2"/>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gridSpan w:val="2"/>
          </w:tcPr>
          <w:p w14:paraId="6F3CFCD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7" w:type="dxa"/>
            <w:gridSpan w:val="2"/>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29AE88F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r>
      <w:tr w:rsidR="00DD2E78" w:rsidRPr="0097190D" w14:paraId="2BDB8C68" w14:textId="77777777" w:rsidTr="00186247">
        <w:tblPrEx>
          <w:tblCellMar>
            <w:right w:w="57" w:type="dxa"/>
          </w:tblCellMar>
        </w:tblPrEx>
        <w:trPr>
          <w:gridAfter w:val="2"/>
          <w:wAfter w:w="898" w:type="dxa"/>
          <w:trHeight w:val="2043"/>
        </w:trPr>
        <w:tc>
          <w:tcPr>
            <w:tcW w:w="90" w:type="dxa"/>
          </w:tcPr>
          <w:p w14:paraId="089182EE" w14:textId="77777777" w:rsidR="00DD2E78" w:rsidRPr="0086416D" w:rsidRDefault="00DD2E78" w:rsidP="00186247">
            <w:pPr>
              <w:rPr>
                <w:noProof/>
              </w:rPr>
            </w:pPr>
          </w:p>
        </w:tc>
        <w:tc>
          <w:tcPr>
            <w:tcW w:w="7398" w:type="dxa"/>
            <w:gridSpan w:val="16"/>
          </w:tcPr>
          <w:p w14:paraId="51589C5B" w14:textId="77777777" w:rsidR="00DD2E78" w:rsidRDefault="00DD2E78" w:rsidP="00186247">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rsidRPr="0085397B">
              <w:t>For more information</w:t>
            </w:r>
            <w:r>
              <w:t>,</w:t>
            </w:r>
            <w:r w:rsidRPr="0085397B">
              <w:t xml:space="preserve"> contact:</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sdt>
                    <w:sdtPr>
                      <w:rPr>
                        <w:sz w:val="20"/>
                      </w:rPr>
                      <w:id w:val="1718092184"/>
                      <w:placeholder>
                        <w:docPart w:val="EB4EDE21DDF24579835F3C0F035AF733"/>
                      </w:placeholder>
                    </w:sdtPr>
                    <w:sdtEndPr/>
                    <w:sdtContent>
                      <w:p w14:paraId="4BF556E5" w14:textId="23F1841D" w:rsidR="00331274" w:rsidRPr="00574248" w:rsidRDefault="00021849" w:rsidP="00186247">
                        <w:pPr>
                          <w:pStyle w:val="SContact-Sendersinfo"/>
                        </w:pPr>
                        <w:sdt>
                          <w:sdtPr>
                            <w:rPr>
                              <w:sz w:val="20"/>
                              <w:szCs w:val="20"/>
                            </w:rPr>
                            <w:id w:val="1746616094"/>
                            <w:placeholder>
                              <w:docPart w:val="146B7A65B3EF4958B69A026D7538C1A1"/>
                            </w:placeholder>
                          </w:sdtPr>
                          <w:sdtEndPr/>
                          <w:sdtContent>
                            <w:proofErr w:type="spellStart"/>
                            <w:r w:rsidR="00331274" w:rsidRPr="00574248">
                              <w:rPr>
                                <w:sz w:val="20"/>
                                <w:szCs w:val="20"/>
                              </w:rPr>
                              <w:t>Fernão</w:t>
                            </w:r>
                            <w:proofErr w:type="spellEnd"/>
                            <w:r w:rsidR="00331274" w:rsidRPr="00574248">
                              <w:rPr>
                                <w:sz w:val="20"/>
                                <w:szCs w:val="20"/>
                              </w:rPr>
                              <w:t xml:space="preserve"> </w:t>
                            </w:r>
                            <w:sdt>
                              <w:sdtPr>
                                <w:rPr>
                                  <w:sz w:val="20"/>
                                  <w:szCs w:val="20"/>
                                </w:rPr>
                                <w:id w:val="-1555314667"/>
                                <w:placeholder>
                                  <w:docPart w:val="0778B2C521A84590ABE3C4F8EF09A098"/>
                                </w:placeholder>
                              </w:sdtPr>
                              <w:sdtEndPr/>
                              <w:sdtContent>
                                <w:sdt>
                                  <w:sdtPr>
                                    <w:rPr>
                                      <w:sz w:val="20"/>
                                      <w:szCs w:val="20"/>
                                    </w:rPr>
                                    <w:id w:val="1131204076"/>
                                    <w:placeholder>
                                      <w:docPart w:val="D3CF00AEAA9E4A119046F671C36AAEDD"/>
                                    </w:placeholder>
                                  </w:sdtPr>
                                  <w:sdtEndPr/>
                                  <w:sdtContent>
                                    <w:r w:rsidR="00331274" w:rsidRPr="00574248">
                                      <w:rPr>
                                        <w:sz w:val="20"/>
                                        <w:szCs w:val="20"/>
                                      </w:rPr>
                                      <w:t>SILVEIRA</w:t>
                                    </w:r>
                                  </w:sdtContent>
                                </w:sdt>
                              </w:sdtContent>
                            </w:sdt>
                            <w:r w:rsidR="00331274" w:rsidRPr="00574248">
                              <w:rPr>
                                <w:sz w:val="20"/>
                                <w:szCs w:val="20"/>
                              </w:rPr>
                              <w:t xml:space="preserve"> </w:t>
                            </w:r>
                            <w:sdt>
                              <w:sdtPr>
                                <w:rPr>
                                  <w:rFonts w:ascii="Encode Sans ExpandedLight" w:hAnsi="Encode Sans ExpandedLight"/>
                                  <w:sz w:val="20"/>
                                  <w:szCs w:val="20"/>
                                </w:rPr>
                                <w:id w:val="1071783293"/>
                                <w:placeholder>
                                  <w:docPart w:val="AA492F0033F44172969EA3F0D5F4C4FB"/>
                                </w:placeholder>
                              </w:sdtPr>
                              <w:sdtEndPr/>
                              <w:sdtContent>
                                <w:r w:rsidR="00331274" w:rsidRPr="00574248">
                                  <w:rPr>
                                    <w:rFonts w:ascii="Encode Sans ExpandedLight" w:hAnsi="Encode Sans ExpandedLight"/>
                                    <w:sz w:val="20"/>
                                    <w:szCs w:val="20"/>
                                  </w:rPr>
                                  <w:t>+31 6 43 25 43 41 – fernao.silveira@stellantis.com</w:t>
                                </w:r>
                              </w:sdtContent>
                            </w:sdt>
                          </w:sdtContent>
                        </w:sdt>
                      </w:p>
                    </w:sdtContent>
                  </w:sdt>
                  <w:p w14:paraId="12DA6FDD" w14:textId="190A1AF1" w:rsidR="00DD2E78" w:rsidRPr="00331274" w:rsidRDefault="00331274" w:rsidP="00186247">
                    <w:pPr>
                      <w:pStyle w:val="SContact-Sendersinfo"/>
                      <w:rPr>
                        <w:lang w:val="es-ES"/>
                      </w:rPr>
                    </w:pPr>
                    <w:r w:rsidRPr="00331274">
                      <w:rPr>
                        <w:sz w:val="20"/>
                        <w:szCs w:val="20"/>
                        <w:lang w:val="es-ES"/>
                      </w:rPr>
                      <w:t>Claudio</w:t>
                    </w:r>
                    <w:r w:rsidR="00DD2E78" w:rsidRPr="00331274">
                      <w:rPr>
                        <w:sz w:val="20"/>
                        <w:szCs w:val="20"/>
                        <w:lang w:val="es-ES"/>
                      </w:rPr>
                      <w:t xml:space="preserve"> </w:t>
                    </w:r>
                    <w:sdt>
                      <w:sdtPr>
                        <w:rPr>
                          <w:sz w:val="20"/>
                          <w:szCs w:val="20"/>
                        </w:rPr>
                        <w:id w:val="743996128"/>
                        <w:placeholder>
                          <w:docPart w:val="CC269BFDC2F742DD885127B2B7FC2D35"/>
                        </w:placeholder>
                      </w:sdtPr>
                      <w:sdtEndPr/>
                      <w:sdtContent>
                        <w:sdt>
                          <w:sdtPr>
                            <w:rPr>
                              <w:sz w:val="20"/>
                              <w:szCs w:val="20"/>
                            </w:rPr>
                            <w:id w:val="1175080926"/>
                            <w:placeholder>
                              <w:docPart w:val="F4CA5407A3604F9E835B62E87B9A5D2F"/>
                            </w:placeholder>
                          </w:sdtPr>
                          <w:sdtEndPr/>
                          <w:sdtContent>
                            <w:r w:rsidRPr="00331274">
                              <w:rPr>
                                <w:sz w:val="20"/>
                                <w:szCs w:val="20"/>
                                <w:lang w:val="es-ES"/>
                              </w:rPr>
                              <w:t>D’AMI</w:t>
                            </w:r>
                            <w:r>
                              <w:rPr>
                                <w:sz w:val="20"/>
                                <w:szCs w:val="20"/>
                                <w:lang w:val="es-ES"/>
                              </w:rPr>
                              <w:t>CO</w:t>
                            </w:r>
                          </w:sdtContent>
                        </w:sdt>
                      </w:sdtContent>
                    </w:sdt>
                    <w:r w:rsidR="00DD2E78" w:rsidRPr="00331274">
                      <w:rPr>
                        <w:sz w:val="20"/>
                        <w:szCs w:val="20"/>
                        <w:lang w:val="es-ES"/>
                      </w:rPr>
                      <w:t xml:space="preserve"> </w:t>
                    </w:r>
                    <w:sdt>
                      <w:sdtPr>
                        <w:rPr>
                          <w:rFonts w:ascii="Encode Sans ExpandedLight" w:hAnsi="Encode Sans ExpandedLight"/>
                          <w:sz w:val="20"/>
                          <w:szCs w:val="20"/>
                        </w:rPr>
                        <w:id w:val="983514247"/>
                        <w:placeholder>
                          <w:docPart w:val="397128843FC047CB89EC427C213ABF01"/>
                        </w:placeholder>
                      </w:sdtPr>
                      <w:sdtEndPr/>
                      <w:sdtContent>
                        <w:r>
                          <w:rPr>
                            <w:rFonts w:ascii="Encode Sans ExpandedLight" w:hAnsi="Encode Sans ExpandedLight"/>
                            <w:color w:val="243782" w:themeColor="accent1"/>
                            <w:sz w:val="20"/>
                            <w:szCs w:val="20"/>
                            <w:lang w:val="es-ES"/>
                          </w:rPr>
                          <w:t xml:space="preserve">+39 334 710 7828 </w:t>
                        </w:r>
                        <w:r>
                          <w:rPr>
                            <w:rFonts w:ascii="Encode Sans ExpandedLight" w:hAnsi="Encode Sans ExpandedLight"/>
                            <w:sz w:val="20"/>
                            <w:szCs w:val="20"/>
                            <w:lang w:val="es-ES"/>
                          </w:rPr>
                          <w:t>– claudio.damico@stellantis.com</w:t>
                        </w:r>
                        <w:r>
                          <w:rPr>
                            <w:sz w:val="20"/>
                            <w:lang w:val="es-ES"/>
                          </w:rPr>
                          <w:t xml:space="preserve">                              </w:t>
                        </w:r>
                      </w:sdtContent>
                    </w:sdt>
                  </w:p>
                </w:sdtContent>
              </w:sdt>
            </w:sdtContent>
          </w:sdt>
          <w:bookmarkEnd w:id="2"/>
          <w:p w14:paraId="61022F40" w14:textId="77777777" w:rsidR="00DD2E78" w:rsidRPr="00574248" w:rsidRDefault="00DD2E78" w:rsidP="00186247">
            <w:pPr>
              <w:pStyle w:val="SFooter-Emailwebsite"/>
              <w:rPr>
                <w:lang w:val="es-ES"/>
              </w:rPr>
            </w:pPr>
            <w:r>
              <w:fldChar w:fldCharType="begin"/>
            </w:r>
            <w:r w:rsidRPr="00574248">
              <w:rPr>
                <w:lang w:val="es-ES"/>
              </w:rPr>
              <w:instrText xml:space="preserve"> HYPERLINK "mailto:communications@stellantis.com" </w:instrText>
            </w:r>
            <w:r>
              <w:fldChar w:fldCharType="separate"/>
            </w:r>
            <w:r w:rsidRPr="00574248">
              <w:rPr>
                <w:rStyle w:val="Hyperlink"/>
                <w:lang w:val="es-ES"/>
              </w:rPr>
              <w:t>communications@stellantis.com</w:t>
            </w:r>
            <w:r>
              <w:rPr>
                <w:rStyle w:val="Hyperlink"/>
                <w:lang w:val="it-IT"/>
              </w:rPr>
              <w:fldChar w:fldCharType="end"/>
            </w:r>
            <w:r w:rsidRPr="00574248">
              <w:rPr>
                <w:lang w:val="es-ES"/>
              </w:rPr>
              <w:br/>
              <w:t>www.stellantis.com</w:t>
            </w:r>
          </w:p>
        </w:tc>
      </w:tr>
      <w:bookmarkEnd w:id="1"/>
      <w:tr w:rsidR="00892815" w:rsidRPr="0097190D" w14:paraId="28E29521" w14:textId="77777777" w:rsidTr="00186247">
        <w:trPr>
          <w:trHeight w:val="729"/>
        </w:trPr>
        <w:tc>
          <w:tcPr>
            <w:tcW w:w="676" w:type="dxa"/>
            <w:gridSpan w:val="3"/>
            <w:vAlign w:val="center"/>
          </w:tcPr>
          <w:p w14:paraId="561AB358" w14:textId="787F785B" w:rsidR="00892815" w:rsidRPr="00574248" w:rsidRDefault="00892815" w:rsidP="00892815">
            <w:pPr>
              <w:spacing w:after="0"/>
              <w:jc w:val="left"/>
              <w:rPr>
                <w:color w:val="243782" w:themeColor="text2"/>
                <w:sz w:val="22"/>
                <w:szCs w:val="22"/>
                <w:lang w:val="es-ES"/>
              </w:rPr>
            </w:pPr>
          </w:p>
        </w:tc>
        <w:tc>
          <w:tcPr>
            <w:tcW w:w="1664" w:type="dxa"/>
            <w:gridSpan w:val="2"/>
          </w:tcPr>
          <w:p w14:paraId="595F123B" w14:textId="7F303C1F" w:rsidR="00892815" w:rsidRPr="00574248" w:rsidRDefault="00892815" w:rsidP="00892815">
            <w:pPr>
              <w:spacing w:before="120" w:after="0"/>
              <w:jc w:val="left"/>
              <w:rPr>
                <w:color w:val="243782" w:themeColor="text2"/>
                <w:sz w:val="22"/>
                <w:szCs w:val="22"/>
                <w:lang w:val="es-ES"/>
              </w:rPr>
            </w:pPr>
          </w:p>
        </w:tc>
        <w:tc>
          <w:tcPr>
            <w:tcW w:w="575" w:type="dxa"/>
            <w:gridSpan w:val="2"/>
            <w:vAlign w:val="center"/>
          </w:tcPr>
          <w:p w14:paraId="2F4B446A" w14:textId="16DF0005" w:rsidR="00892815" w:rsidRPr="00574248" w:rsidRDefault="00892815" w:rsidP="00892815">
            <w:pPr>
              <w:spacing w:after="0"/>
              <w:jc w:val="left"/>
              <w:rPr>
                <w:color w:val="243782" w:themeColor="text2"/>
                <w:sz w:val="22"/>
                <w:szCs w:val="22"/>
                <w:lang w:val="es-ES"/>
              </w:rPr>
            </w:pPr>
          </w:p>
        </w:tc>
        <w:tc>
          <w:tcPr>
            <w:tcW w:w="1364" w:type="dxa"/>
            <w:gridSpan w:val="2"/>
          </w:tcPr>
          <w:p w14:paraId="758C6E52" w14:textId="436BBA83" w:rsidR="00892815" w:rsidRPr="00574248" w:rsidRDefault="00892815" w:rsidP="00186247">
            <w:pPr>
              <w:spacing w:before="120" w:after="0"/>
              <w:jc w:val="center"/>
              <w:rPr>
                <w:color w:val="243782" w:themeColor="text2"/>
                <w:sz w:val="22"/>
                <w:szCs w:val="22"/>
                <w:lang w:val="es-ES"/>
              </w:rPr>
            </w:pPr>
          </w:p>
        </w:tc>
        <w:tc>
          <w:tcPr>
            <w:tcW w:w="542" w:type="dxa"/>
            <w:gridSpan w:val="2"/>
            <w:vAlign w:val="center"/>
          </w:tcPr>
          <w:p w14:paraId="27713B7F" w14:textId="59A35FD4" w:rsidR="00892815" w:rsidRPr="00574248" w:rsidRDefault="00892815" w:rsidP="00892815">
            <w:pPr>
              <w:spacing w:after="0"/>
              <w:jc w:val="left"/>
              <w:rPr>
                <w:color w:val="243782" w:themeColor="text2"/>
                <w:sz w:val="22"/>
                <w:szCs w:val="22"/>
                <w:lang w:val="es-ES"/>
              </w:rPr>
            </w:pPr>
          </w:p>
        </w:tc>
        <w:tc>
          <w:tcPr>
            <w:tcW w:w="1395" w:type="dxa"/>
            <w:gridSpan w:val="2"/>
          </w:tcPr>
          <w:p w14:paraId="3E044CC8" w14:textId="166C73CE" w:rsidR="00892815" w:rsidRPr="00574248" w:rsidRDefault="00892815" w:rsidP="00892815">
            <w:pPr>
              <w:spacing w:before="120" w:after="0"/>
              <w:jc w:val="left"/>
              <w:rPr>
                <w:color w:val="243782" w:themeColor="text2"/>
                <w:sz w:val="22"/>
                <w:szCs w:val="22"/>
                <w:lang w:val="es-ES"/>
              </w:rPr>
            </w:pPr>
          </w:p>
        </w:tc>
        <w:tc>
          <w:tcPr>
            <w:tcW w:w="580" w:type="dxa"/>
            <w:gridSpan w:val="2"/>
            <w:vAlign w:val="center"/>
          </w:tcPr>
          <w:p w14:paraId="46025FBC" w14:textId="1E5E8078" w:rsidR="00892815" w:rsidRPr="00574248" w:rsidRDefault="00892815" w:rsidP="00892815">
            <w:pPr>
              <w:spacing w:after="0"/>
              <w:jc w:val="left"/>
              <w:rPr>
                <w:color w:val="243782" w:themeColor="text2"/>
                <w:sz w:val="22"/>
                <w:szCs w:val="22"/>
                <w:lang w:val="es-ES"/>
              </w:rPr>
            </w:pPr>
          </w:p>
        </w:tc>
        <w:tc>
          <w:tcPr>
            <w:tcW w:w="1590" w:type="dxa"/>
            <w:gridSpan w:val="4"/>
          </w:tcPr>
          <w:p w14:paraId="641F8949" w14:textId="51D974B1" w:rsidR="00892815" w:rsidRPr="00574248" w:rsidRDefault="00892815" w:rsidP="00892815">
            <w:pPr>
              <w:spacing w:before="120" w:after="0"/>
              <w:jc w:val="left"/>
              <w:rPr>
                <w:color w:val="243782" w:themeColor="text2"/>
                <w:sz w:val="22"/>
                <w:szCs w:val="22"/>
                <w:lang w:val="es-ES"/>
              </w:rPr>
            </w:pPr>
          </w:p>
        </w:tc>
      </w:tr>
      <w:tr w:rsidR="00892815" w:rsidRPr="0097190D" w14:paraId="644DB7B0" w14:textId="77777777" w:rsidTr="00186247">
        <w:tblPrEx>
          <w:tblCellMar>
            <w:right w:w="57" w:type="dxa"/>
          </w:tblCellMar>
        </w:tblPrEx>
        <w:trPr>
          <w:trHeight w:val="3150"/>
        </w:trPr>
        <w:tc>
          <w:tcPr>
            <w:tcW w:w="8386" w:type="dxa"/>
            <w:gridSpan w:val="19"/>
          </w:tcPr>
          <w:p w14:paraId="1E2749FA" w14:textId="7064B7E4" w:rsidR="00892815" w:rsidRPr="00574248" w:rsidRDefault="00892815" w:rsidP="00892815">
            <w:pPr>
              <w:pStyle w:val="SFooter-Emailwebsite"/>
              <w:rPr>
                <w:sz w:val="22"/>
                <w:szCs w:val="22"/>
                <w:lang w:val="es-ES"/>
              </w:rPr>
            </w:pPr>
          </w:p>
        </w:tc>
      </w:tr>
    </w:tbl>
    <w:p w14:paraId="5E33B5DD" w14:textId="77777777" w:rsidR="005D2EA9" w:rsidRPr="00574248" w:rsidRDefault="005D2EA9" w:rsidP="0011515F">
      <w:pPr>
        <w:spacing w:after="0"/>
        <w:jc w:val="left"/>
        <w:rPr>
          <w:lang w:val="es-ES"/>
        </w:rPr>
      </w:pPr>
    </w:p>
    <w:sectPr w:rsidR="005D2EA9" w:rsidRPr="00574248"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9704" w14:textId="77777777" w:rsidR="00021849" w:rsidRDefault="00021849" w:rsidP="008D3E4C">
      <w:r>
        <w:separator/>
      </w:r>
    </w:p>
  </w:endnote>
  <w:endnote w:type="continuationSeparator" w:id="0">
    <w:p w14:paraId="58426A4C" w14:textId="77777777" w:rsidR="00021849" w:rsidRDefault="0002184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7102629-2929-4DF4-AD9C-99B3304DF446}"/>
    <w:embedBold r:id="rId2" w:fontKey="{90112AF5-9A7E-4B78-9AFF-74773B7ED8A5}"/>
    <w:embedItalic r:id="rId3" w:fontKey="{0BFBB9BE-2DB3-471A-AF29-C15D57B31E61}"/>
  </w:font>
  <w:font w:name="Encode Sans ExpandedSemiBold">
    <w:panose1 w:val="00000000000000000000"/>
    <w:charset w:val="00"/>
    <w:family w:val="auto"/>
    <w:pitch w:val="variable"/>
    <w:sig w:usb0="A00000FF" w:usb1="4000207B" w:usb2="00000000" w:usb3="00000000" w:csb0="00000193" w:csb1="00000000"/>
    <w:embedRegular r:id="rId4" w:fontKey="{3A01F762-5697-4E14-BB04-94A871BFBEA7}"/>
    <w:embedItalic r:id="rId5" w:fontKey="{233155FB-FC63-42B3-A0E6-EAEA9CE44C48}"/>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11BB" w14:textId="77777777" w:rsidR="00021849" w:rsidRDefault="00021849" w:rsidP="008D3E4C">
      <w:r>
        <w:separator/>
      </w:r>
    </w:p>
  </w:footnote>
  <w:footnote w:type="continuationSeparator" w:id="0">
    <w:p w14:paraId="65B90435" w14:textId="77777777" w:rsidR="00021849" w:rsidRDefault="0002184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3DB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57C0E"/>
    <w:rsid w:val="0006616C"/>
    <w:rsid w:val="00087566"/>
    <w:rsid w:val="000A174C"/>
    <w:rsid w:val="000A3BAA"/>
    <w:rsid w:val="000B1892"/>
    <w:rsid w:val="000B4D53"/>
    <w:rsid w:val="000B5F73"/>
    <w:rsid w:val="000D69A7"/>
    <w:rsid w:val="000E1E4B"/>
    <w:rsid w:val="000E4DFE"/>
    <w:rsid w:val="001111DE"/>
    <w:rsid w:val="0011515F"/>
    <w:rsid w:val="001170EC"/>
    <w:rsid w:val="00122FF5"/>
    <w:rsid w:val="00126E5A"/>
    <w:rsid w:val="00132F6C"/>
    <w:rsid w:val="00143705"/>
    <w:rsid w:val="00150AD4"/>
    <w:rsid w:val="0015378A"/>
    <w:rsid w:val="00162E9A"/>
    <w:rsid w:val="00166108"/>
    <w:rsid w:val="00167FF2"/>
    <w:rsid w:val="00186247"/>
    <w:rsid w:val="001A32E8"/>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61DBD"/>
    <w:rsid w:val="00266D61"/>
    <w:rsid w:val="00270BB3"/>
    <w:rsid w:val="0027795F"/>
    <w:rsid w:val="002836DD"/>
    <w:rsid w:val="00293E0C"/>
    <w:rsid w:val="002A05FE"/>
    <w:rsid w:val="002B147F"/>
    <w:rsid w:val="002C49CB"/>
    <w:rsid w:val="002C508D"/>
    <w:rsid w:val="002C5A57"/>
    <w:rsid w:val="002E7A47"/>
    <w:rsid w:val="00310F1B"/>
    <w:rsid w:val="00316547"/>
    <w:rsid w:val="0032343A"/>
    <w:rsid w:val="00331274"/>
    <w:rsid w:val="00334E7C"/>
    <w:rsid w:val="003561B7"/>
    <w:rsid w:val="00356305"/>
    <w:rsid w:val="00357FC1"/>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74A57"/>
    <w:rsid w:val="0047526F"/>
    <w:rsid w:val="00497590"/>
    <w:rsid w:val="004978C7"/>
    <w:rsid w:val="00497E77"/>
    <w:rsid w:val="004B21E4"/>
    <w:rsid w:val="004B2ECD"/>
    <w:rsid w:val="004B7B1B"/>
    <w:rsid w:val="004D61EA"/>
    <w:rsid w:val="004D637D"/>
    <w:rsid w:val="004D7B49"/>
    <w:rsid w:val="004E0544"/>
    <w:rsid w:val="004E63C1"/>
    <w:rsid w:val="004E7153"/>
    <w:rsid w:val="004F3299"/>
    <w:rsid w:val="00515FCC"/>
    <w:rsid w:val="00535118"/>
    <w:rsid w:val="00544345"/>
    <w:rsid w:val="0055479C"/>
    <w:rsid w:val="005557B4"/>
    <w:rsid w:val="00561F47"/>
    <w:rsid w:val="00562D3D"/>
    <w:rsid w:val="00574248"/>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254E7"/>
    <w:rsid w:val="006420FB"/>
    <w:rsid w:val="00643384"/>
    <w:rsid w:val="006456BE"/>
    <w:rsid w:val="00646166"/>
    <w:rsid w:val="00655A10"/>
    <w:rsid w:val="00670CFC"/>
    <w:rsid w:val="00682310"/>
    <w:rsid w:val="00691559"/>
    <w:rsid w:val="00694C36"/>
    <w:rsid w:val="006A0B8D"/>
    <w:rsid w:val="006A36EF"/>
    <w:rsid w:val="006B5C7E"/>
    <w:rsid w:val="006C31DE"/>
    <w:rsid w:val="006E27BF"/>
    <w:rsid w:val="006F1DC1"/>
    <w:rsid w:val="006F2507"/>
    <w:rsid w:val="006F3DEC"/>
    <w:rsid w:val="006F6FA2"/>
    <w:rsid w:val="00711C4C"/>
    <w:rsid w:val="007135F5"/>
    <w:rsid w:val="0073360D"/>
    <w:rsid w:val="0073446E"/>
    <w:rsid w:val="00756CE3"/>
    <w:rsid w:val="00761B4E"/>
    <w:rsid w:val="00781D44"/>
    <w:rsid w:val="00793356"/>
    <w:rsid w:val="007966E9"/>
    <w:rsid w:val="007A1E28"/>
    <w:rsid w:val="007A46E2"/>
    <w:rsid w:val="007A7F03"/>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3DA7"/>
    <w:rsid w:val="008F40ED"/>
    <w:rsid w:val="00911FBF"/>
    <w:rsid w:val="0091320A"/>
    <w:rsid w:val="00937BB8"/>
    <w:rsid w:val="0094097D"/>
    <w:rsid w:val="00951C73"/>
    <w:rsid w:val="00952842"/>
    <w:rsid w:val="009571B1"/>
    <w:rsid w:val="009615D9"/>
    <w:rsid w:val="00961764"/>
    <w:rsid w:val="0097190D"/>
    <w:rsid w:val="009853C2"/>
    <w:rsid w:val="00992BE1"/>
    <w:rsid w:val="009968C5"/>
    <w:rsid w:val="009A12F3"/>
    <w:rsid w:val="009A23AB"/>
    <w:rsid w:val="009B6F90"/>
    <w:rsid w:val="009C1909"/>
    <w:rsid w:val="009C33F1"/>
    <w:rsid w:val="009C73A5"/>
    <w:rsid w:val="009D180E"/>
    <w:rsid w:val="009D79F4"/>
    <w:rsid w:val="009F2291"/>
    <w:rsid w:val="00A0245A"/>
    <w:rsid w:val="00A20CE8"/>
    <w:rsid w:val="00A248BF"/>
    <w:rsid w:val="00A33E8D"/>
    <w:rsid w:val="00A47017"/>
    <w:rsid w:val="00A6488D"/>
    <w:rsid w:val="00A64F3B"/>
    <w:rsid w:val="00A716FD"/>
    <w:rsid w:val="00A748DE"/>
    <w:rsid w:val="00A8133A"/>
    <w:rsid w:val="00A85718"/>
    <w:rsid w:val="00A87390"/>
    <w:rsid w:val="00A87C04"/>
    <w:rsid w:val="00AA1139"/>
    <w:rsid w:val="00AA619D"/>
    <w:rsid w:val="00AA64A6"/>
    <w:rsid w:val="00AB4C38"/>
    <w:rsid w:val="00AB60E2"/>
    <w:rsid w:val="00AD511F"/>
    <w:rsid w:val="00AE13B4"/>
    <w:rsid w:val="00B01C28"/>
    <w:rsid w:val="00B27BE2"/>
    <w:rsid w:val="00B32F4C"/>
    <w:rsid w:val="00B45991"/>
    <w:rsid w:val="00B55909"/>
    <w:rsid w:val="00B64F18"/>
    <w:rsid w:val="00B74EE1"/>
    <w:rsid w:val="00B75CE7"/>
    <w:rsid w:val="00B87BB6"/>
    <w:rsid w:val="00B92FB1"/>
    <w:rsid w:val="00B96799"/>
    <w:rsid w:val="00B97DAC"/>
    <w:rsid w:val="00BC187D"/>
    <w:rsid w:val="00BE0F28"/>
    <w:rsid w:val="00BF245F"/>
    <w:rsid w:val="00BF35E4"/>
    <w:rsid w:val="00C0321D"/>
    <w:rsid w:val="00C05C3E"/>
    <w:rsid w:val="00C10192"/>
    <w:rsid w:val="00C10E75"/>
    <w:rsid w:val="00C17EAB"/>
    <w:rsid w:val="00C21692"/>
    <w:rsid w:val="00C21B90"/>
    <w:rsid w:val="00C31F14"/>
    <w:rsid w:val="00C363C0"/>
    <w:rsid w:val="00C44B10"/>
    <w:rsid w:val="00C47274"/>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13352"/>
    <w:rsid w:val="00D16EA7"/>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01FC"/>
    <w:rsid w:val="00EC4990"/>
    <w:rsid w:val="00EF086E"/>
    <w:rsid w:val="00F07A4D"/>
    <w:rsid w:val="00F10A4E"/>
    <w:rsid w:val="00F1464F"/>
    <w:rsid w:val="00F407CF"/>
    <w:rsid w:val="00F5284E"/>
    <w:rsid w:val="00F534EC"/>
    <w:rsid w:val="00F56FA5"/>
    <w:rsid w:val="00F60C35"/>
    <w:rsid w:val="00F8639D"/>
    <w:rsid w:val="00F90CCA"/>
    <w:rsid w:val="00F926BF"/>
    <w:rsid w:val="00F92EBF"/>
    <w:rsid w:val="00FA6213"/>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ellantis.com/en/company/dare-forward-203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tellantis.com/en/technology/electrification"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CC269BFDC2F742DD885127B2B7FC2D35"/>
        <w:category>
          <w:name w:val="General"/>
          <w:gallery w:val="placeholder"/>
        </w:category>
        <w:types>
          <w:type w:val="bbPlcHdr"/>
        </w:types>
        <w:behaviors>
          <w:behavior w:val="content"/>
        </w:behaviors>
        <w:guid w:val="{4776C0A6-E5C8-4651-A314-12207F0E71E6}"/>
      </w:docPartPr>
      <w:docPartBody>
        <w:p w:rsidR="00FA5511" w:rsidRDefault="00A77117" w:rsidP="00A77117">
          <w:pPr>
            <w:pStyle w:val="CC269BFDC2F742DD885127B2B7FC2D35"/>
          </w:pPr>
          <w:r w:rsidRPr="0086416D">
            <w:rPr>
              <w:rStyle w:val="PlaceholderText"/>
              <w:b/>
              <w:color w:val="44546A" w:themeColor="text2"/>
            </w:rPr>
            <w:t>First name LAST NAME</w:t>
          </w:r>
        </w:p>
      </w:docPartBody>
    </w:docPart>
    <w:docPart>
      <w:docPartPr>
        <w:name w:val="F4CA5407A3604F9E835B62E87B9A5D2F"/>
        <w:category>
          <w:name w:val="General"/>
          <w:gallery w:val="placeholder"/>
        </w:category>
        <w:types>
          <w:type w:val="bbPlcHdr"/>
        </w:types>
        <w:behaviors>
          <w:behavior w:val="content"/>
        </w:behaviors>
        <w:guid w:val="{441D1314-7046-4FD2-8F5D-E4FD2FC13DAF}"/>
      </w:docPartPr>
      <w:docPartBody>
        <w:p w:rsidR="00FA5511" w:rsidRDefault="00A77117" w:rsidP="00A77117">
          <w:pPr>
            <w:pStyle w:val="F4CA5407A3604F9E835B62E87B9A5D2F"/>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1602"/>
    <w:rsid w:val="000A7D5D"/>
    <w:rsid w:val="00174760"/>
    <w:rsid w:val="001805A2"/>
    <w:rsid w:val="00216A9D"/>
    <w:rsid w:val="00235E92"/>
    <w:rsid w:val="002760EF"/>
    <w:rsid w:val="002837F6"/>
    <w:rsid w:val="002A1138"/>
    <w:rsid w:val="002D4C03"/>
    <w:rsid w:val="002F044B"/>
    <w:rsid w:val="002F3087"/>
    <w:rsid w:val="00396F6D"/>
    <w:rsid w:val="004566E8"/>
    <w:rsid w:val="00474AA9"/>
    <w:rsid w:val="004C0E4E"/>
    <w:rsid w:val="004C38F9"/>
    <w:rsid w:val="005F02AD"/>
    <w:rsid w:val="006C4F34"/>
    <w:rsid w:val="006F1C63"/>
    <w:rsid w:val="00772FA8"/>
    <w:rsid w:val="007C1003"/>
    <w:rsid w:val="007E2D65"/>
    <w:rsid w:val="00874D81"/>
    <w:rsid w:val="00892708"/>
    <w:rsid w:val="008A0A26"/>
    <w:rsid w:val="0092558C"/>
    <w:rsid w:val="00931542"/>
    <w:rsid w:val="00956CF2"/>
    <w:rsid w:val="00980239"/>
    <w:rsid w:val="009D4262"/>
    <w:rsid w:val="00A77117"/>
    <w:rsid w:val="00AC6A1B"/>
    <w:rsid w:val="00AD44E9"/>
    <w:rsid w:val="00AF334C"/>
    <w:rsid w:val="00B251CF"/>
    <w:rsid w:val="00C71081"/>
    <w:rsid w:val="00CB1C96"/>
    <w:rsid w:val="00CC03F8"/>
    <w:rsid w:val="00DB2CDD"/>
    <w:rsid w:val="00E131C3"/>
    <w:rsid w:val="00F24C09"/>
    <w:rsid w:val="00F40CCE"/>
    <w:rsid w:val="00F543F7"/>
    <w:rsid w:val="00FA5511"/>
    <w:rsid w:val="00FC266D"/>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138"/>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CC269BFDC2F742DD885127B2B7FC2D35">
    <w:name w:val="CC269BFDC2F742DD885127B2B7FC2D35"/>
    <w:rsid w:val="00A77117"/>
  </w:style>
  <w:style w:type="paragraph" w:customStyle="1" w:styleId="F4CA5407A3604F9E835B62E87B9A5D2F">
    <w:name w:val="F4CA5407A3604F9E835B62E87B9A5D2F"/>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3</Pages>
  <Words>698</Words>
  <Characters>3982</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KAILEEN</cp:lastModifiedBy>
  <cp:revision>2</cp:revision>
  <cp:lastPrinted>2022-02-06T16:49:00Z</cp:lastPrinted>
  <dcterms:created xsi:type="dcterms:W3CDTF">2023-03-09T08:16:00Z</dcterms:created>
  <dcterms:modified xsi:type="dcterms:W3CDTF">2023-03-09T08:16:00Z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