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B9218" w14:textId="77777777" w:rsidR="00EB7F9F" w:rsidRPr="00F05439" w:rsidRDefault="00EB7F9F" w:rsidP="00A70231">
      <w:pPr>
        <w:pStyle w:val="SBullet"/>
        <w:ind w:left="794"/>
        <w:rPr>
          <w:bCs w:val="0"/>
          <w:color w:val="243782" w:themeColor="text2"/>
          <w:szCs w:val="18"/>
          <w:lang w:val="fr-FR" w:eastAsia="fr-FR"/>
        </w:rPr>
      </w:pPr>
    </w:p>
    <w:p w14:paraId="5E5A22BA" w14:textId="3114B0BA" w:rsidR="00A70231" w:rsidRPr="00F05439" w:rsidRDefault="00A70231" w:rsidP="00737544">
      <w:pPr>
        <w:pStyle w:val="SSubjectBlock"/>
        <w:rPr>
          <w:rFonts w:ascii="Arial" w:eastAsiaTheme="minorEastAsia" w:hAnsi="Arial" w:cs="Arial"/>
          <w:b/>
          <w:noProof w:val="0"/>
          <w:color w:val="auto"/>
          <w:kern w:val="2"/>
          <w:sz w:val="28"/>
          <w:szCs w:val="28"/>
          <w:lang w:val="fr-FR" w:eastAsia="ko-KR"/>
        </w:rPr>
      </w:pPr>
      <w:r w:rsidRPr="00F05439">
        <w:rPr>
          <w:rFonts w:ascii="Arial" w:eastAsiaTheme="minorEastAsia" w:hAnsi="Arial" w:cs="Arial"/>
          <w:b/>
          <w:noProof w:val="0"/>
          <w:color w:val="auto"/>
          <w:kern w:val="2"/>
          <w:sz w:val="28"/>
          <w:szCs w:val="28"/>
          <w:lang w:val="fr-FR" w:eastAsia="ko-KR"/>
        </w:rPr>
        <w:t xml:space="preserve">IBIS: Stellantis et Saft dévoilent une </w:t>
      </w:r>
      <w:r w:rsidR="001A6C2E" w:rsidRPr="00F05439">
        <w:rPr>
          <w:rFonts w:ascii="Arial" w:eastAsiaTheme="minorEastAsia" w:hAnsi="Arial" w:cs="Arial"/>
          <w:b/>
          <w:noProof w:val="0"/>
          <w:color w:val="auto"/>
          <w:kern w:val="2"/>
          <w:sz w:val="28"/>
          <w:szCs w:val="28"/>
          <w:lang w:val="fr-FR" w:eastAsia="ko-KR"/>
        </w:rPr>
        <w:t>‘</w:t>
      </w:r>
      <w:r w:rsidRPr="00F05439">
        <w:rPr>
          <w:rFonts w:ascii="Arial" w:eastAsiaTheme="minorEastAsia" w:hAnsi="Arial" w:cs="Arial"/>
          <w:b/>
          <w:noProof w:val="0"/>
          <w:color w:val="auto"/>
          <w:kern w:val="2"/>
          <w:sz w:val="28"/>
          <w:szCs w:val="28"/>
          <w:lang w:val="fr-FR" w:eastAsia="ko-KR"/>
        </w:rPr>
        <w:t>batterie intelligente</w:t>
      </w:r>
      <w:r w:rsidR="001A6C2E" w:rsidRPr="00F05439">
        <w:rPr>
          <w:rFonts w:ascii="Arial" w:eastAsiaTheme="minorEastAsia" w:hAnsi="Arial" w:cs="Arial"/>
          <w:b/>
          <w:noProof w:val="0"/>
          <w:color w:val="auto"/>
          <w:kern w:val="2"/>
          <w:sz w:val="28"/>
          <w:szCs w:val="28"/>
          <w:lang w:val="fr-FR" w:eastAsia="ko-KR"/>
        </w:rPr>
        <w:t>’</w:t>
      </w:r>
      <w:r w:rsidRPr="00F05439">
        <w:rPr>
          <w:rFonts w:ascii="Arial" w:eastAsiaTheme="minorEastAsia" w:hAnsi="Arial" w:cs="Arial"/>
          <w:b/>
          <w:noProof w:val="0"/>
          <w:color w:val="auto"/>
          <w:kern w:val="2"/>
          <w:sz w:val="28"/>
          <w:szCs w:val="28"/>
          <w:lang w:val="fr-FR" w:eastAsia="ko-KR"/>
        </w:rPr>
        <w:t xml:space="preserve"> </w:t>
      </w:r>
      <w:r w:rsidR="00221B1A" w:rsidRPr="00F05439">
        <w:rPr>
          <w:rFonts w:ascii="Arial" w:eastAsiaTheme="minorEastAsia" w:hAnsi="Arial" w:cs="Arial"/>
          <w:b/>
          <w:noProof w:val="0"/>
          <w:color w:val="auto"/>
          <w:kern w:val="2"/>
          <w:sz w:val="28"/>
          <w:szCs w:val="28"/>
          <w:lang w:val="fr-FR" w:eastAsia="ko-KR"/>
        </w:rPr>
        <w:br/>
      </w:r>
      <w:r w:rsidR="00FB671B" w:rsidRPr="00F05439">
        <w:rPr>
          <w:rFonts w:ascii="Arial" w:eastAsiaTheme="minorEastAsia" w:hAnsi="Arial" w:cs="Arial"/>
          <w:b/>
          <w:noProof w:val="0"/>
          <w:color w:val="auto"/>
          <w:kern w:val="2"/>
          <w:sz w:val="28"/>
          <w:szCs w:val="28"/>
          <w:lang w:val="fr-FR" w:eastAsia="ko-KR"/>
        </w:rPr>
        <w:t>et plus efficace</w:t>
      </w:r>
      <w:r w:rsidRPr="00F05439">
        <w:rPr>
          <w:rFonts w:ascii="Arial" w:eastAsiaTheme="minorEastAsia" w:hAnsi="Arial" w:cs="Arial"/>
          <w:b/>
          <w:noProof w:val="0"/>
          <w:color w:val="auto"/>
          <w:kern w:val="2"/>
          <w:sz w:val="28"/>
          <w:szCs w:val="28"/>
          <w:lang w:val="fr-FR" w:eastAsia="ko-KR"/>
        </w:rPr>
        <w:t xml:space="preserve"> pour les </w:t>
      </w:r>
      <w:r w:rsidR="00477AEA" w:rsidRPr="00F05439">
        <w:rPr>
          <w:rFonts w:ascii="Arial" w:eastAsiaTheme="minorEastAsia" w:hAnsi="Arial" w:cs="Arial"/>
          <w:b/>
          <w:noProof w:val="0"/>
          <w:color w:val="auto"/>
          <w:kern w:val="2"/>
          <w:sz w:val="28"/>
          <w:szCs w:val="28"/>
          <w:lang w:val="fr-FR" w:eastAsia="ko-KR"/>
        </w:rPr>
        <w:t>véhicules électriques</w:t>
      </w:r>
      <w:r w:rsidRPr="00F05439">
        <w:rPr>
          <w:rFonts w:ascii="Arial" w:eastAsiaTheme="minorEastAsia" w:hAnsi="Arial" w:cs="Arial"/>
          <w:b/>
          <w:noProof w:val="0"/>
          <w:color w:val="auto"/>
          <w:kern w:val="2"/>
          <w:sz w:val="28"/>
          <w:szCs w:val="28"/>
          <w:lang w:val="fr-FR" w:eastAsia="ko-KR"/>
        </w:rPr>
        <w:t xml:space="preserve"> </w:t>
      </w:r>
      <w:r w:rsidR="00221B1A" w:rsidRPr="00F05439">
        <w:rPr>
          <w:rFonts w:ascii="Arial" w:eastAsiaTheme="minorEastAsia" w:hAnsi="Arial" w:cs="Arial"/>
          <w:b/>
          <w:noProof w:val="0"/>
          <w:color w:val="auto"/>
          <w:kern w:val="2"/>
          <w:sz w:val="28"/>
          <w:szCs w:val="28"/>
          <w:lang w:val="fr-FR" w:eastAsia="ko-KR"/>
        </w:rPr>
        <w:br/>
      </w:r>
      <w:r w:rsidRPr="00F05439">
        <w:rPr>
          <w:rFonts w:ascii="Arial" w:eastAsiaTheme="minorEastAsia" w:hAnsi="Arial" w:cs="Arial"/>
          <w:b/>
          <w:noProof w:val="0"/>
          <w:color w:val="auto"/>
          <w:kern w:val="2"/>
          <w:sz w:val="28"/>
          <w:szCs w:val="28"/>
          <w:lang w:val="fr-FR" w:eastAsia="ko-KR"/>
        </w:rPr>
        <w:t xml:space="preserve">et </w:t>
      </w:r>
      <w:r w:rsidR="00477AEA" w:rsidRPr="00F05439">
        <w:rPr>
          <w:rFonts w:ascii="Arial" w:eastAsiaTheme="minorEastAsia" w:hAnsi="Arial" w:cs="Arial"/>
          <w:b/>
          <w:noProof w:val="0"/>
          <w:color w:val="auto"/>
          <w:kern w:val="2"/>
          <w:sz w:val="28"/>
          <w:szCs w:val="28"/>
          <w:lang w:val="fr-FR" w:eastAsia="ko-KR"/>
        </w:rPr>
        <w:t xml:space="preserve">le </w:t>
      </w:r>
      <w:r w:rsidR="002C759F" w:rsidRPr="00F05439">
        <w:rPr>
          <w:rFonts w:ascii="Arial" w:eastAsiaTheme="minorEastAsia" w:hAnsi="Arial" w:cs="Arial"/>
          <w:b/>
          <w:noProof w:val="0"/>
          <w:color w:val="auto"/>
          <w:kern w:val="2"/>
          <w:sz w:val="28"/>
          <w:szCs w:val="28"/>
          <w:lang w:val="fr-FR" w:eastAsia="ko-KR"/>
        </w:rPr>
        <w:t>stockage</w:t>
      </w:r>
      <w:r w:rsidRPr="00F05439">
        <w:rPr>
          <w:rFonts w:ascii="Arial" w:eastAsiaTheme="minorEastAsia" w:hAnsi="Arial" w:cs="Arial"/>
          <w:b/>
          <w:noProof w:val="0"/>
          <w:color w:val="auto"/>
          <w:kern w:val="2"/>
          <w:sz w:val="28"/>
          <w:szCs w:val="28"/>
          <w:lang w:val="fr-FR" w:eastAsia="ko-KR"/>
        </w:rPr>
        <w:t xml:space="preserve"> stationnaire</w:t>
      </w:r>
    </w:p>
    <w:p w14:paraId="264306BC" w14:textId="77777777" w:rsidR="00A70231" w:rsidRPr="00F05439" w:rsidRDefault="00A70231" w:rsidP="00A70231">
      <w:pPr>
        <w:pStyle w:val="SBullet"/>
        <w:ind w:left="794"/>
        <w:rPr>
          <w:lang w:val="fr-FR"/>
        </w:rPr>
      </w:pPr>
    </w:p>
    <w:p w14:paraId="066FCA27" w14:textId="6726FF7C" w:rsidR="009C71AE" w:rsidRPr="00F05439" w:rsidRDefault="009C71AE" w:rsidP="00737544">
      <w:pPr>
        <w:pStyle w:val="SBullet"/>
        <w:numPr>
          <w:ilvl w:val="0"/>
          <w:numId w:val="11"/>
        </w:numPr>
        <w:ind w:left="794" w:hanging="227"/>
        <w:rPr>
          <w:rFonts w:ascii="Arial" w:eastAsia="Times New Roman" w:hAnsi="Arial" w:cs="Arial"/>
          <w:bCs w:val="0"/>
          <w:kern w:val="2"/>
          <w:szCs w:val="24"/>
          <w:lang w:val="fr-FR" w:eastAsia="ko-KR"/>
        </w:rPr>
      </w:pPr>
      <w:r w:rsidRPr="00F05439">
        <w:rPr>
          <w:rFonts w:ascii="Arial" w:eastAsia="Times New Roman" w:hAnsi="Arial" w:cs="Arial"/>
          <w:bCs w:val="0"/>
          <w:kern w:val="2"/>
          <w:szCs w:val="24"/>
          <w:lang w:val="fr-FR" w:eastAsia="ko-KR"/>
        </w:rPr>
        <w:t xml:space="preserve">IBIS (Intelligent Battery Integrated System) est un projet de </w:t>
      </w:r>
      <w:r w:rsidR="002C759F" w:rsidRPr="00F05439">
        <w:rPr>
          <w:rFonts w:ascii="Arial" w:eastAsia="Times New Roman" w:hAnsi="Arial" w:cs="Arial"/>
          <w:bCs w:val="0"/>
          <w:kern w:val="2"/>
          <w:szCs w:val="24"/>
          <w:lang w:val="fr-FR" w:eastAsia="ko-KR"/>
        </w:rPr>
        <w:t>recherche conjoint</w:t>
      </w:r>
      <w:r w:rsidR="00477AEA" w:rsidRPr="00F05439">
        <w:rPr>
          <w:rFonts w:ascii="Arial" w:eastAsia="Times New Roman" w:hAnsi="Arial" w:cs="Arial"/>
          <w:bCs w:val="0"/>
          <w:kern w:val="2"/>
          <w:szCs w:val="24"/>
          <w:lang w:val="fr-FR" w:eastAsia="ko-KR"/>
        </w:rPr>
        <w:t xml:space="preserve">, mené </w:t>
      </w:r>
      <w:r w:rsidR="00F23DF1" w:rsidRPr="00F05439">
        <w:rPr>
          <w:rFonts w:ascii="Arial" w:eastAsia="Times New Roman" w:hAnsi="Arial" w:cs="Arial"/>
          <w:bCs w:val="0"/>
          <w:kern w:val="2"/>
          <w:szCs w:val="24"/>
          <w:lang w:val="fr-FR" w:eastAsia="ko-KR"/>
        </w:rPr>
        <w:t xml:space="preserve">entre recherche universitaire et privée </w:t>
      </w:r>
      <w:r w:rsidRPr="00F05439">
        <w:rPr>
          <w:rFonts w:ascii="Arial" w:eastAsia="Times New Roman" w:hAnsi="Arial" w:cs="Arial"/>
          <w:bCs w:val="0"/>
          <w:kern w:val="2"/>
          <w:szCs w:val="24"/>
          <w:lang w:val="fr-FR" w:eastAsia="ko-KR"/>
        </w:rPr>
        <w:t>en France, axé</w:t>
      </w:r>
      <w:r w:rsidR="002A4091" w:rsidRPr="00F05439">
        <w:rPr>
          <w:rFonts w:ascii="Arial" w:eastAsia="Times New Roman" w:hAnsi="Arial" w:cs="Arial"/>
          <w:bCs w:val="0"/>
          <w:kern w:val="2"/>
          <w:szCs w:val="24"/>
          <w:lang w:val="fr-FR" w:eastAsia="ko-KR"/>
        </w:rPr>
        <w:t xml:space="preserve"> </w:t>
      </w:r>
      <w:r w:rsidRPr="00F05439">
        <w:rPr>
          <w:rFonts w:ascii="Arial" w:eastAsia="Times New Roman" w:hAnsi="Arial" w:cs="Arial"/>
          <w:bCs w:val="0"/>
          <w:kern w:val="2"/>
          <w:szCs w:val="24"/>
          <w:lang w:val="fr-FR" w:eastAsia="ko-KR"/>
        </w:rPr>
        <w:t>sur le développement d’un système de stockage d’énergie plus efficace et moins coûteux</w:t>
      </w:r>
    </w:p>
    <w:p w14:paraId="7C2160A5" w14:textId="3C4F0BD0" w:rsidR="002C759F" w:rsidRPr="00F05439" w:rsidRDefault="002C759F" w:rsidP="00737544">
      <w:pPr>
        <w:pStyle w:val="SBullet"/>
        <w:numPr>
          <w:ilvl w:val="0"/>
          <w:numId w:val="11"/>
        </w:numPr>
        <w:ind w:left="794" w:hanging="227"/>
        <w:rPr>
          <w:rFonts w:ascii="Arial" w:eastAsia="Times New Roman" w:hAnsi="Arial" w:cs="Arial"/>
          <w:bCs w:val="0"/>
          <w:kern w:val="2"/>
          <w:szCs w:val="24"/>
          <w:lang w:val="fr-FR" w:eastAsia="ko-KR"/>
        </w:rPr>
      </w:pPr>
      <w:bookmarkStart w:id="0" w:name="_Hlk140496739"/>
      <w:r w:rsidRPr="00F05439">
        <w:rPr>
          <w:rFonts w:ascii="Arial" w:eastAsia="Times New Roman" w:hAnsi="Arial" w:cs="Arial"/>
          <w:bCs w:val="0"/>
          <w:kern w:val="2"/>
          <w:szCs w:val="24"/>
          <w:lang w:val="fr-FR" w:eastAsia="ko-KR"/>
        </w:rPr>
        <w:t xml:space="preserve">IBIS intègre les fonctions du chargeur et de l’onduleur dans les modules de batterie lithium-ion, </w:t>
      </w:r>
      <w:r w:rsidR="00792395" w:rsidRPr="00F05439">
        <w:rPr>
          <w:rFonts w:ascii="Arial" w:eastAsia="Times New Roman" w:hAnsi="Arial" w:cs="Arial"/>
          <w:bCs w:val="0"/>
          <w:kern w:val="2"/>
          <w:szCs w:val="24"/>
          <w:lang w:val="fr-FR" w:eastAsia="ko-KR"/>
        </w:rPr>
        <w:t>en les remplaçant par des cartes de conversion électroniques: il libère ainsi</w:t>
      </w:r>
      <w:r w:rsidRPr="00F05439">
        <w:rPr>
          <w:rFonts w:ascii="Arial" w:eastAsia="Times New Roman" w:hAnsi="Arial" w:cs="Arial"/>
          <w:bCs w:val="0"/>
          <w:kern w:val="2"/>
          <w:szCs w:val="24"/>
          <w:lang w:val="fr-FR" w:eastAsia="ko-KR"/>
        </w:rPr>
        <w:t xml:space="preserve"> de l’espace dans le véhicule et rédui</w:t>
      </w:r>
      <w:r w:rsidR="00C23C59" w:rsidRPr="00F05439">
        <w:rPr>
          <w:rFonts w:ascii="Arial" w:eastAsia="Times New Roman" w:hAnsi="Arial" w:cs="Arial"/>
          <w:bCs w:val="0"/>
          <w:kern w:val="2"/>
          <w:szCs w:val="24"/>
          <w:lang w:val="fr-FR" w:eastAsia="ko-KR"/>
        </w:rPr>
        <w:t>t</w:t>
      </w:r>
      <w:r w:rsidRPr="00F05439">
        <w:rPr>
          <w:rFonts w:ascii="Arial" w:eastAsia="Times New Roman" w:hAnsi="Arial" w:cs="Arial"/>
          <w:bCs w:val="0"/>
          <w:kern w:val="2"/>
          <w:szCs w:val="24"/>
          <w:lang w:val="fr-FR" w:eastAsia="ko-KR"/>
        </w:rPr>
        <w:t xml:space="preserve"> le coût du système</w:t>
      </w:r>
    </w:p>
    <w:p w14:paraId="00D5B3B9" w14:textId="0C5BE439" w:rsidR="00D47613" w:rsidRPr="00F05439" w:rsidRDefault="008F6116" w:rsidP="00737544">
      <w:pPr>
        <w:pStyle w:val="SBullet"/>
        <w:numPr>
          <w:ilvl w:val="0"/>
          <w:numId w:val="11"/>
        </w:numPr>
        <w:ind w:left="794" w:hanging="227"/>
        <w:rPr>
          <w:rFonts w:ascii="Arial" w:eastAsia="Times New Roman" w:hAnsi="Arial" w:cs="Arial"/>
          <w:bCs w:val="0"/>
          <w:kern w:val="2"/>
          <w:szCs w:val="24"/>
          <w:lang w:val="fr-FR" w:eastAsia="ko-KR"/>
        </w:rPr>
      </w:pPr>
      <w:r w:rsidRPr="00F05439">
        <w:rPr>
          <w:rFonts w:ascii="Arial" w:eastAsia="Times New Roman" w:hAnsi="Arial" w:cs="Arial"/>
          <w:bCs w:val="0"/>
          <w:kern w:val="2"/>
          <w:szCs w:val="24"/>
          <w:lang w:val="fr-FR" w:eastAsia="ko-KR"/>
        </w:rPr>
        <w:t>Cette technologie représente une véritable rupture dans le domaine du stockage d’énergie mobile et stationnaire</w:t>
      </w:r>
      <w:r w:rsidR="003009A7" w:rsidRPr="00F05439">
        <w:rPr>
          <w:rFonts w:ascii="Arial" w:eastAsia="Times New Roman" w:hAnsi="Arial" w:cs="Arial"/>
          <w:bCs w:val="0"/>
          <w:kern w:val="2"/>
          <w:szCs w:val="24"/>
          <w:lang w:val="fr-FR" w:eastAsia="ko-KR"/>
        </w:rPr>
        <w:t xml:space="preserve">; </w:t>
      </w:r>
      <w:r w:rsidRPr="00F05439">
        <w:rPr>
          <w:rFonts w:ascii="Arial" w:eastAsia="Times New Roman" w:hAnsi="Arial" w:cs="Arial"/>
          <w:bCs w:val="0"/>
          <w:kern w:val="2"/>
          <w:szCs w:val="24"/>
          <w:lang w:val="fr-FR" w:eastAsia="ko-KR"/>
        </w:rPr>
        <w:t xml:space="preserve">l’équipe du projet IBIS a l’intention de la rendre disponible sur les véhicules Stellantis avant la fin de cette décennie </w:t>
      </w:r>
      <w:bookmarkEnd w:id="0"/>
    </w:p>
    <w:p w14:paraId="73502C6D" w14:textId="2713ABB8" w:rsidR="00D47613" w:rsidRPr="00F05439" w:rsidRDefault="00AF68D4"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b/>
          <w:bCs/>
          <w:kern w:val="2"/>
          <w:sz w:val="22"/>
          <w:szCs w:val="22"/>
          <w:shd w:val="clear" w:color="auto" w:fill="FFFFFF"/>
          <w:lang w:val="fr-FR" w:eastAsia="ko-KR"/>
        </w:rPr>
        <w:t>Saclay,</w:t>
      </w:r>
      <w:r w:rsidR="00221B1A" w:rsidRPr="00F05439">
        <w:rPr>
          <w:rFonts w:ascii="Arial" w:eastAsia="Times New Roman" w:hAnsi="Arial" w:cs="Arial"/>
          <w:b/>
          <w:bCs/>
          <w:kern w:val="2"/>
          <w:sz w:val="22"/>
          <w:szCs w:val="22"/>
          <w:shd w:val="clear" w:color="auto" w:fill="FFFFFF"/>
          <w:lang w:val="fr-FR" w:eastAsia="ko-KR"/>
        </w:rPr>
        <w:t xml:space="preserve"> France,</w:t>
      </w:r>
      <w:r w:rsidRPr="00F05439">
        <w:rPr>
          <w:rFonts w:ascii="Arial" w:eastAsia="Times New Roman" w:hAnsi="Arial" w:cs="Arial"/>
          <w:b/>
          <w:bCs/>
          <w:kern w:val="2"/>
          <w:sz w:val="22"/>
          <w:szCs w:val="22"/>
          <w:shd w:val="clear" w:color="auto" w:fill="FFFFFF"/>
          <w:lang w:val="fr-FR" w:eastAsia="ko-KR"/>
        </w:rPr>
        <w:t xml:space="preserve"> le </w:t>
      </w:r>
      <w:r w:rsidR="001820A1" w:rsidRPr="00F05439">
        <w:rPr>
          <w:rFonts w:ascii="Arial" w:eastAsia="Times New Roman" w:hAnsi="Arial" w:cs="Arial"/>
          <w:b/>
          <w:bCs/>
          <w:kern w:val="2"/>
          <w:sz w:val="22"/>
          <w:szCs w:val="22"/>
          <w:shd w:val="clear" w:color="auto" w:fill="FFFFFF"/>
          <w:lang w:val="fr-FR" w:eastAsia="ko-KR"/>
        </w:rPr>
        <w:t>20</w:t>
      </w:r>
      <w:r w:rsidRPr="00F05439">
        <w:rPr>
          <w:rFonts w:ascii="Arial" w:eastAsia="Times New Roman" w:hAnsi="Arial" w:cs="Arial"/>
          <w:b/>
          <w:bCs/>
          <w:kern w:val="2"/>
          <w:sz w:val="22"/>
          <w:szCs w:val="22"/>
          <w:shd w:val="clear" w:color="auto" w:fill="FFFFFF"/>
          <w:lang w:val="fr-FR" w:eastAsia="ko-KR"/>
        </w:rPr>
        <w:t xml:space="preserve"> juillet 2023</w:t>
      </w:r>
      <w:r w:rsidRPr="00F05439">
        <w:rPr>
          <w:rFonts w:ascii="Arial" w:eastAsia="Times New Roman" w:hAnsi="Arial" w:cs="Arial"/>
          <w:kern w:val="2"/>
          <w:sz w:val="22"/>
          <w:szCs w:val="22"/>
          <w:shd w:val="clear" w:color="auto" w:fill="FFFFFF"/>
          <w:lang w:val="fr-FR" w:eastAsia="ko-KR"/>
        </w:rPr>
        <w:t xml:space="preserve"> - </w:t>
      </w:r>
      <w:r w:rsidR="00A83925" w:rsidRPr="00F05439">
        <w:rPr>
          <w:rFonts w:ascii="Arial" w:eastAsia="Times New Roman" w:hAnsi="Arial" w:cs="Arial"/>
          <w:kern w:val="2"/>
          <w:sz w:val="22"/>
          <w:szCs w:val="22"/>
          <w:shd w:val="clear" w:color="auto" w:fill="FFFFFF"/>
          <w:lang w:val="fr-FR" w:eastAsia="ko-KR"/>
        </w:rPr>
        <w:t xml:space="preserve">Après quatre années de conception, de modélisation et de simulation, une équipe de vingt-cinq </w:t>
      </w:r>
      <w:r w:rsidRPr="00F05439">
        <w:rPr>
          <w:rFonts w:ascii="Arial" w:eastAsia="Times New Roman" w:hAnsi="Arial" w:cs="Arial"/>
          <w:kern w:val="2"/>
          <w:sz w:val="22"/>
          <w:szCs w:val="22"/>
          <w:shd w:val="clear" w:color="auto" w:fill="FFFFFF"/>
          <w:lang w:val="fr-FR" w:eastAsia="ko-KR"/>
        </w:rPr>
        <w:t xml:space="preserve">personnes, </w:t>
      </w:r>
      <w:r w:rsidR="00A83925" w:rsidRPr="00F05439">
        <w:rPr>
          <w:rFonts w:ascii="Arial" w:eastAsia="Times New Roman" w:hAnsi="Arial" w:cs="Arial"/>
          <w:kern w:val="2"/>
          <w:sz w:val="22"/>
          <w:szCs w:val="22"/>
          <w:shd w:val="clear" w:color="auto" w:fill="FFFFFF"/>
          <w:lang w:val="fr-FR" w:eastAsia="ko-KR"/>
        </w:rPr>
        <w:t>ingénieurs et chercheurs d</w:t>
      </w:r>
      <w:r w:rsidR="00216015" w:rsidRPr="00F05439">
        <w:rPr>
          <w:rFonts w:ascii="Arial" w:eastAsia="Times New Roman" w:hAnsi="Arial" w:cs="Arial"/>
          <w:kern w:val="2"/>
          <w:sz w:val="22"/>
          <w:szCs w:val="22"/>
          <w:shd w:val="clear" w:color="auto" w:fill="FFFFFF"/>
          <w:lang w:val="fr-FR" w:eastAsia="ko-KR"/>
        </w:rPr>
        <w:t>u CNRS, de</w:t>
      </w:r>
      <w:r w:rsidR="00A83925" w:rsidRPr="00F05439">
        <w:rPr>
          <w:rFonts w:ascii="Arial" w:eastAsia="Times New Roman" w:hAnsi="Arial" w:cs="Arial"/>
          <w:kern w:val="2"/>
          <w:sz w:val="22"/>
          <w:szCs w:val="22"/>
          <w:shd w:val="clear" w:color="auto" w:fill="FFFFFF"/>
          <w:lang w:val="fr-FR" w:eastAsia="ko-KR"/>
        </w:rPr>
        <w:t xml:space="preserve"> Stellantis et </w:t>
      </w:r>
      <w:r w:rsidR="00216015" w:rsidRPr="00F05439">
        <w:rPr>
          <w:rFonts w:ascii="Arial" w:eastAsia="Times New Roman" w:hAnsi="Arial" w:cs="Arial"/>
          <w:kern w:val="2"/>
          <w:sz w:val="22"/>
          <w:szCs w:val="22"/>
          <w:shd w:val="clear" w:color="auto" w:fill="FFFFFF"/>
          <w:lang w:val="fr-FR" w:eastAsia="ko-KR"/>
        </w:rPr>
        <w:t xml:space="preserve">de </w:t>
      </w:r>
      <w:r w:rsidR="00A83925" w:rsidRPr="00F05439">
        <w:rPr>
          <w:rFonts w:ascii="Arial" w:eastAsia="Times New Roman" w:hAnsi="Arial" w:cs="Arial"/>
          <w:kern w:val="2"/>
          <w:sz w:val="22"/>
          <w:szCs w:val="22"/>
          <w:shd w:val="clear" w:color="auto" w:fill="FFFFFF"/>
          <w:lang w:val="fr-FR" w:eastAsia="ko-KR"/>
        </w:rPr>
        <w:t>Saft</w:t>
      </w:r>
      <w:r w:rsidR="00C23C59" w:rsidRPr="00F05439">
        <w:rPr>
          <w:rFonts w:ascii="Arial" w:eastAsia="Times New Roman" w:hAnsi="Arial" w:cs="Arial"/>
          <w:kern w:val="2"/>
          <w:sz w:val="22"/>
          <w:szCs w:val="22"/>
          <w:shd w:val="clear" w:color="auto" w:fill="FFFFFF"/>
          <w:lang w:val="fr-FR" w:eastAsia="ko-KR"/>
        </w:rPr>
        <w:t>,</w:t>
      </w:r>
      <w:r w:rsidRPr="00F05439">
        <w:rPr>
          <w:rFonts w:ascii="Arial" w:eastAsia="Times New Roman" w:hAnsi="Arial" w:cs="Arial"/>
          <w:kern w:val="2"/>
          <w:sz w:val="22"/>
          <w:szCs w:val="22"/>
          <w:shd w:val="clear" w:color="auto" w:fill="FFFFFF"/>
          <w:lang w:val="fr-FR" w:eastAsia="ko-KR"/>
        </w:rPr>
        <w:t xml:space="preserve"> </w:t>
      </w:r>
      <w:r w:rsidR="00BD2524" w:rsidRPr="00F05439">
        <w:rPr>
          <w:rFonts w:ascii="Arial" w:eastAsia="Times New Roman" w:hAnsi="Arial" w:cs="Arial"/>
          <w:kern w:val="2"/>
          <w:sz w:val="22"/>
          <w:szCs w:val="22"/>
          <w:shd w:val="clear" w:color="auto" w:fill="FFFFFF"/>
          <w:lang w:val="fr-FR" w:eastAsia="ko-KR"/>
        </w:rPr>
        <w:t>dévoile ce jour</w:t>
      </w:r>
      <w:r w:rsidR="00A83925" w:rsidRPr="00F05439">
        <w:rPr>
          <w:rFonts w:ascii="Arial" w:eastAsia="Times New Roman" w:hAnsi="Arial" w:cs="Arial"/>
          <w:kern w:val="2"/>
          <w:sz w:val="22"/>
          <w:szCs w:val="22"/>
          <w:shd w:val="clear" w:color="auto" w:fill="FFFFFF"/>
          <w:lang w:val="fr-FR" w:eastAsia="ko-KR"/>
        </w:rPr>
        <w:t xml:space="preserve"> </w:t>
      </w:r>
      <w:hyperlink r:id="rId8" w:history="1">
        <w:r w:rsidR="00A83925" w:rsidRPr="00F05439">
          <w:rPr>
            <w:rStyle w:val="Hyperlink"/>
            <w:rFonts w:ascii="Arial" w:eastAsia="Times New Roman" w:hAnsi="Arial" w:cs="Arial"/>
            <w:kern w:val="2"/>
            <w:sz w:val="22"/>
            <w:szCs w:val="22"/>
            <w:u w:val="single"/>
            <w:shd w:val="clear" w:color="auto" w:fill="FFFFFF"/>
            <w:lang w:val="fr-FR" w:eastAsia="ko-KR"/>
          </w:rPr>
          <w:t>un prototype innovant d</w:t>
        </w:r>
        <w:r w:rsidR="00BD2524" w:rsidRPr="00F05439">
          <w:rPr>
            <w:rStyle w:val="Hyperlink"/>
            <w:rFonts w:ascii="Arial" w:eastAsia="Times New Roman" w:hAnsi="Arial" w:cs="Arial"/>
            <w:kern w:val="2"/>
            <w:sz w:val="22"/>
            <w:szCs w:val="22"/>
            <w:u w:val="single"/>
            <w:shd w:val="clear" w:color="auto" w:fill="FFFFFF"/>
            <w:lang w:val="fr-FR" w:eastAsia="ko-KR"/>
          </w:rPr>
          <w:t>e</w:t>
        </w:r>
        <w:r w:rsidR="00A83925" w:rsidRPr="00F05439">
          <w:rPr>
            <w:rStyle w:val="Hyperlink"/>
            <w:rFonts w:ascii="Arial" w:eastAsia="Times New Roman" w:hAnsi="Arial" w:cs="Arial"/>
            <w:kern w:val="2"/>
            <w:sz w:val="22"/>
            <w:szCs w:val="22"/>
            <w:u w:val="single"/>
            <w:shd w:val="clear" w:color="auto" w:fill="FFFFFF"/>
            <w:lang w:val="fr-FR" w:eastAsia="ko-KR"/>
          </w:rPr>
          <w:t xml:space="preserve"> batterie de stockage d’énergie</w:t>
        </w:r>
      </w:hyperlink>
      <w:r w:rsidR="00A83925" w:rsidRPr="00F05439">
        <w:rPr>
          <w:rFonts w:ascii="Arial" w:eastAsia="Times New Roman" w:hAnsi="Arial" w:cs="Arial"/>
          <w:kern w:val="2"/>
          <w:sz w:val="22"/>
          <w:szCs w:val="22"/>
          <w:shd w:val="clear" w:color="auto" w:fill="FFFFFF"/>
          <w:lang w:val="fr-FR" w:eastAsia="ko-KR"/>
        </w:rPr>
        <w:t xml:space="preserve"> intégrant les fonctions </w:t>
      </w:r>
      <w:r w:rsidR="00A866F2" w:rsidRPr="00F05439">
        <w:rPr>
          <w:rFonts w:ascii="Arial" w:eastAsia="Times New Roman" w:hAnsi="Arial" w:cs="Arial"/>
          <w:kern w:val="2"/>
          <w:sz w:val="22"/>
          <w:szCs w:val="22"/>
          <w:shd w:val="clear" w:color="auto" w:fill="FFFFFF"/>
          <w:lang w:val="fr-FR" w:eastAsia="ko-KR"/>
        </w:rPr>
        <w:t>d’</w:t>
      </w:r>
      <w:r w:rsidR="00A83925" w:rsidRPr="00F05439">
        <w:rPr>
          <w:rFonts w:ascii="Arial" w:eastAsia="Times New Roman" w:hAnsi="Arial" w:cs="Arial"/>
          <w:kern w:val="2"/>
          <w:sz w:val="22"/>
          <w:szCs w:val="22"/>
          <w:shd w:val="clear" w:color="auto" w:fill="FFFFFF"/>
          <w:lang w:val="fr-FR" w:eastAsia="ko-KR"/>
        </w:rPr>
        <w:t xml:space="preserve">onduleur et </w:t>
      </w:r>
      <w:r w:rsidR="00A866F2" w:rsidRPr="00F05439">
        <w:rPr>
          <w:rFonts w:ascii="Arial" w:eastAsia="Times New Roman" w:hAnsi="Arial" w:cs="Arial"/>
          <w:kern w:val="2"/>
          <w:sz w:val="22"/>
          <w:szCs w:val="22"/>
          <w:shd w:val="clear" w:color="auto" w:fill="FFFFFF"/>
          <w:lang w:val="fr-FR" w:eastAsia="ko-KR"/>
        </w:rPr>
        <w:t xml:space="preserve">de </w:t>
      </w:r>
      <w:r w:rsidR="00A83925" w:rsidRPr="00F05439">
        <w:rPr>
          <w:rFonts w:ascii="Arial" w:eastAsia="Times New Roman" w:hAnsi="Arial" w:cs="Arial"/>
          <w:kern w:val="2"/>
          <w:sz w:val="22"/>
          <w:szCs w:val="22"/>
          <w:shd w:val="clear" w:color="auto" w:fill="FFFFFF"/>
          <w:lang w:val="fr-FR" w:eastAsia="ko-KR"/>
        </w:rPr>
        <w:t xml:space="preserve">chargeur. </w:t>
      </w:r>
      <w:r w:rsidR="00BD2524" w:rsidRPr="00F05439">
        <w:rPr>
          <w:rFonts w:ascii="Arial" w:eastAsia="Times New Roman" w:hAnsi="Arial" w:cs="Arial"/>
          <w:kern w:val="2"/>
          <w:sz w:val="22"/>
          <w:szCs w:val="22"/>
          <w:shd w:val="clear" w:color="auto" w:fill="FFFFFF"/>
          <w:lang w:val="fr-FR" w:eastAsia="ko-KR"/>
        </w:rPr>
        <w:t xml:space="preserve">Cette </w:t>
      </w:r>
      <w:r w:rsidRPr="00F05439">
        <w:rPr>
          <w:rFonts w:ascii="Arial" w:eastAsia="Times New Roman" w:hAnsi="Arial" w:cs="Arial"/>
          <w:kern w:val="2"/>
          <w:sz w:val="22"/>
          <w:szCs w:val="22"/>
          <w:shd w:val="clear" w:color="auto" w:fill="FFFFFF"/>
          <w:lang w:val="fr-FR" w:eastAsia="ko-KR"/>
        </w:rPr>
        <w:t xml:space="preserve">intégration permet de </w:t>
      </w:r>
      <w:r w:rsidR="001820A1" w:rsidRPr="00F05439">
        <w:rPr>
          <w:rFonts w:ascii="Arial" w:eastAsia="Times New Roman" w:hAnsi="Arial" w:cs="Arial"/>
          <w:kern w:val="2"/>
          <w:sz w:val="22"/>
          <w:szCs w:val="22"/>
          <w:shd w:val="clear" w:color="auto" w:fill="FFFFFF"/>
          <w:lang w:val="fr-FR" w:eastAsia="ko-KR"/>
        </w:rPr>
        <w:t>créer une</w:t>
      </w:r>
      <w:r w:rsidR="00A83925" w:rsidRPr="00F05439">
        <w:rPr>
          <w:rFonts w:ascii="Arial" w:eastAsia="Times New Roman" w:hAnsi="Arial" w:cs="Arial"/>
          <w:kern w:val="2"/>
          <w:sz w:val="22"/>
          <w:szCs w:val="22"/>
          <w:shd w:val="clear" w:color="auto" w:fill="FFFFFF"/>
          <w:lang w:val="fr-FR" w:eastAsia="ko-KR"/>
        </w:rPr>
        <w:t xml:space="preserve"> batterie plus efficace, qui améliore </w:t>
      </w:r>
      <w:r w:rsidRPr="00F05439">
        <w:rPr>
          <w:rFonts w:ascii="Arial" w:eastAsia="Times New Roman" w:hAnsi="Arial" w:cs="Arial"/>
          <w:kern w:val="2"/>
          <w:sz w:val="22"/>
          <w:szCs w:val="22"/>
          <w:shd w:val="clear" w:color="auto" w:fill="FFFFFF"/>
          <w:lang w:val="fr-FR" w:eastAsia="ko-KR"/>
        </w:rPr>
        <w:t>l’autonomie</w:t>
      </w:r>
      <w:r w:rsidR="00A83925" w:rsidRPr="00F05439">
        <w:rPr>
          <w:rFonts w:ascii="Arial" w:eastAsia="Times New Roman" w:hAnsi="Arial" w:cs="Arial"/>
          <w:kern w:val="2"/>
          <w:sz w:val="22"/>
          <w:szCs w:val="22"/>
          <w:shd w:val="clear" w:color="auto" w:fill="FFFFFF"/>
          <w:lang w:val="fr-FR" w:eastAsia="ko-KR"/>
        </w:rPr>
        <w:t xml:space="preserve"> des véhicules électriques à batterie et qui est plus fiable et moins coûteuse. Cela libère aussi de la place dans le véhicule.</w:t>
      </w:r>
    </w:p>
    <w:p w14:paraId="1B956733" w14:textId="1B95EA90" w:rsidR="001820A1" w:rsidRPr="00F05439" w:rsidRDefault="00653A9C"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Le projet de recherche collaborative est connu sous le nom de</w:t>
      </w:r>
      <w:r w:rsidR="00007B72" w:rsidRPr="00F05439">
        <w:rPr>
          <w:rFonts w:ascii="Arial" w:eastAsia="Times New Roman" w:hAnsi="Arial" w:cs="Arial"/>
          <w:kern w:val="2"/>
          <w:sz w:val="22"/>
          <w:szCs w:val="22"/>
          <w:shd w:val="clear" w:color="auto" w:fill="FFFFFF"/>
          <w:lang w:val="fr-FR" w:eastAsia="ko-KR"/>
        </w:rPr>
        <w:t xml:space="preserve"> </w:t>
      </w:r>
      <w:r w:rsidR="00963E64" w:rsidRPr="00F05439">
        <w:rPr>
          <w:rFonts w:ascii="Arial" w:eastAsia="Times New Roman" w:hAnsi="Arial" w:cs="Arial"/>
          <w:kern w:val="2"/>
          <w:sz w:val="22"/>
          <w:szCs w:val="22"/>
          <w:shd w:val="clear" w:color="auto" w:fill="FFFFFF"/>
          <w:lang w:val="fr-FR" w:eastAsia="ko-KR"/>
        </w:rPr>
        <w:t>IBIS, ‘</w:t>
      </w:r>
      <w:r w:rsidRPr="00F05439">
        <w:rPr>
          <w:rFonts w:ascii="Arial" w:eastAsia="Times New Roman" w:hAnsi="Arial" w:cs="Arial"/>
          <w:kern w:val="2"/>
          <w:sz w:val="22"/>
          <w:szCs w:val="22"/>
          <w:shd w:val="clear" w:color="auto" w:fill="FFFFFF"/>
          <w:lang w:val="fr-FR" w:eastAsia="ko-KR"/>
        </w:rPr>
        <w:t xml:space="preserve">Intelligent Battery Integrated System’ </w:t>
      </w:r>
      <w:r w:rsidR="00007B72" w:rsidRPr="00F05439">
        <w:rPr>
          <w:rFonts w:ascii="Arial" w:eastAsia="Times New Roman" w:hAnsi="Arial" w:cs="Arial"/>
          <w:kern w:val="2"/>
          <w:sz w:val="22"/>
          <w:szCs w:val="22"/>
          <w:shd w:val="clear" w:color="auto" w:fill="FFFFFF"/>
          <w:lang w:val="fr-FR" w:eastAsia="ko-KR"/>
        </w:rPr>
        <w:t xml:space="preserve">(Système </w:t>
      </w:r>
      <w:r w:rsidRPr="00F05439">
        <w:rPr>
          <w:rFonts w:ascii="Arial" w:eastAsia="Times New Roman" w:hAnsi="Arial" w:cs="Arial"/>
          <w:kern w:val="2"/>
          <w:sz w:val="22"/>
          <w:szCs w:val="22"/>
          <w:shd w:val="clear" w:color="auto" w:fill="FFFFFF"/>
          <w:lang w:val="fr-FR" w:eastAsia="ko-KR"/>
        </w:rPr>
        <w:t>intégré de batterie intelligente</w:t>
      </w:r>
      <w:r w:rsidR="00007B72" w:rsidRPr="00F05439">
        <w:rPr>
          <w:rFonts w:ascii="Arial" w:eastAsia="Times New Roman" w:hAnsi="Arial" w:cs="Arial"/>
          <w:kern w:val="2"/>
          <w:sz w:val="22"/>
          <w:szCs w:val="22"/>
          <w:shd w:val="clear" w:color="auto" w:fill="FFFFFF"/>
          <w:lang w:val="fr-FR" w:eastAsia="ko-KR"/>
        </w:rPr>
        <w:t>).</w:t>
      </w:r>
      <w:r w:rsidR="00963E64" w:rsidRPr="00F05439">
        <w:rPr>
          <w:rFonts w:ascii="Arial" w:eastAsia="Times New Roman" w:hAnsi="Arial" w:cs="Arial"/>
          <w:kern w:val="2"/>
          <w:sz w:val="22"/>
          <w:szCs w:val="22"/>
          <w:shd w:val="clear" w:color="auto" w:fill="FFFFFF"/>
          <w:lang w:val="fr-FR" w:eastAsia="ko-KR"/>
        </w:rPr>
        <w:t xml:space="preserve"> </w:t>
      </w:r>
      <w:r w:rsidRPr="00F05439">
        <w:rPr>
          <w:rFonts w:ascii="Arial" w:eastAsia="Times New Roman" w:hAnsi="Arial" w:cs="Arial"/>
          <w:kern w:val="2"/>
          <w:sz w:val="22"/>
          <w:szCs w:val="22"/>
          <w:shd w:val="clear" w:color="auto" w:fill="FFFFFF"/>
          <w:lang w:val="fr-FR" w:eastAsia="ko-KR"/>
        </w:rPr>
        <w:t>Un démonstrateur</w:t>
      </w:r>
      <w:r w:rsidR="00963E64" w:rsidRPr="00F05439">
        <w:rPr>
          <w:rFonts w:ascii="Arial" w:eastAsia="Times New Roman" w:hAnsi="Arial" w:cs="Arial"/>
          <w:kern w:val="2"/>
          <w:sz w:val="22"/>
          <w:szCs w:val="22"/>
          <w:shd w:val="clear" w:color="auto" w:fill="FFFFFF"/>
          <w:lang w:val="fr-FR" w:eastAsia="ko-KR"/>
        </w:rPr>
        <w:t xml:space="preserve"> stationnaire</w:t>
      </w:r>
      <w:r w:rsidRPr="00F05439">
        <w:rPr>
          <w:rFonts w:ascii="Arial" w:eastAsia="Times New Roman" w:hAnsi="Arial" w:cs="Arial"/>
          <w:kern w:val="2"/>
          <w:sz w:val="22"/>
          <w:szCs w:val="22"/>
          <w:shd w:val="clear" w:color="auto" w:fill="FFFFFF"/>
          <w:lang w:val="fr-FR" w:eastAsia="ko-KR"/>
        </w:rPr>
        <w:t>, opérationnel depuis l’été 2022, fait l’objet de nombreux brevets et marque une rupture majeure par rapport aux systèmes de conversion d’énergie électrique actuellement utilisés. Le projet a permis de valider de nombreux nouveaux concepts techniques et de maîtriser leur contrôle et leur fonctionnement en vue d’applications automobiles ou stationnaires.</w:t>
      </w:r>
    </w:p>
    <w:p w14:paraId="613FC318" w14:textId="6DE592AC" w:rsidR="00070345" w:rsidRPr="00F05439" w:rsidRDefault="00070345"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lastRenderedPageBreak/>
        <w:t>Dans le domaine de l’électromobilité, le projet IBIS est sur le point de réaliser un véritable changement de paradigme dans la conception des groupes motopropulseurs électriques.</w:t>
      </w:r>
    </w:p>
    <w:p w14:paraId="24ADE92C" w14:textId="0348D1A4" w:rsidR="003A348A" w:rsidRPr="00F05439" w:rsidRDefault="003A348A"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 xml:space="preserve">Avec IBIS, les cartes de conversion électroniques qui exécutent les fonctions d’onduleur de puissance et de chargeur sont montées aussi près que possible des </w:t>
      </w:r>
      <w:r w:rsidR="363DD27D" w:rsidRPr="00F05439">
        <w:rPr>
          <w:rFonts w:ascii="Arial" w:eastAsia="Times New Roman" w:hAnsi="Arial" w:cs="Arial"/>
          <w:kern w:val="2"/>
          <w:sz w:val="22"/>
          <w:szCs w:val="22"/>
          <w:shd w:val="clear" w:color="auto" w:fill="FFFFFF"/>
          <w:lang w:val="fr-FR" w:eastAsia="ko-KR"/>
        </w:rPr>
        <w:t>c</w:t>
      </w:r>
      <w:r w:rsidRPr="00F05439">
        <w:rPr>
          <w:rFonts w:ascii="Arial" w:eastAsia="Times New Roman" w:hAnsi="Arial" w:cs="Arial"/>
          <w:kern w:val="2"/>
          <w:sz w:val="22"/>
          <w:szCs w:val="22"/>
          <w:shd w:val="clear" w:color="auto" w:fill="FFFFFF"/>
          <w:lang w:val="fr-FR" w:eastAsia="ko-KR"/>
        </w:rPr>
        <w:t>e</w:t>
      </w:r>
      <w:r w:rsidR="363DD27D" w:rsidRPr="00F05439">
        <w:rPr>
          <w:rFonts w:ascii="Arial" w:eastAsia="Times New Roman" w:hAnsi="Arial" w:cs="Arial"/>
          <w:kern w:val="2"/>
          <w:sz w:val="22"/>
          <w:szCs w:val="22"/>
          <w:shd w:val="clear" w:color="auto" w:fill="FFFFFF"/>
          <w:lang w:val="fr-FR" w:eastAsia="ko-KR"/>
        </w:rPr>
        <w:t>llule</w:t>
      </w:r>
      <w:r w:rsidRPr="00F05439">
        <w:rPr>
          <w:rFonts w:ascii="Arial" w:eastAsia="Times New Roman" w:hAnsi="Arial" w:cs="Arial"/>
          <w:kern w:val="2"/>
          <w:sz w:val="22"/>
          <w:szCs w:val="22"/>
          <w:shd w:val="clear" w:color="auto" w:fill="FFFFFF"/>
          <w:lang w:val="fr-FR" w:eastAsia="ko-KR"/>
        </w:rPr>
        <w:t>s lithium-ion. Un système de contrôle sophistiqué permet de produire un courant alternatif pour un moteur électrique</w:t>
      </w:r>
      <w:r w:rsidR="5DF91FEB" w:rsidRPr="00F05439">
        <w:rPr>
          <w:rFonts w:ascii="Arial" w:eastAsia="Times New Roman" w:hAnsi="Arial" w:cs="Arial"/>
          <w:kern w:val="2"/>
          <w:sz w:val="22"/>
          <w:szCs w:val="22"/>
          <w:shd w:val="clear" w:color="auto" w:fill="FFFFFF"/>
          <w:lang w:val="fr-FR" w:eastAsia="ko-KR"/>
        </w:rPr>
        <w:t>,</w:t>
      </w:r>
      <w:r w:rsidRPr="00F05439">
        <w:rPr>
          <w:rFonts w:ascii="Arial" w:eastAsia="Times New Roman" w:hAnsi="Arial" w:cs="Arial"/>
          <w:kern w:val="2"/>
          <w:sz w:val="22"/>
          <w:szCs w:val="22"/>
          <w:shd w:val="clear" w:color="auto" w:fill="FFFFFF"/>
          <w:lang w:val="fr-FR" w:eastAsia="ko-KR"/>
        </w:rPr>
        <w:t xml:space="preserve"> directement à partir de la batterie.</w:t>
      </w:r>
    </w:p>
    <w:p w14:paraId="4ED59055" w14:textId="3FF55B2E" w:rsidR="00DB06CC" w:rsidRPr="00F05439" w:rsidRDefault="00DB06CC"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 xml:space="preserve">Les partenaires du projet IBIS se concentrent maintenant sur la construction d’un prototype de véhicule entièrement fonctionnel qui sera testé sur les bancs de développement Stellantis et les pistes d’essai ainsi que sur les routes ouvertes. L’équipe du projet IBIS compte mettre cette technologie à disposition sur les véhicules des marques Stellantis avant la fin de cette décennie. </w:t>
      </w:r>
    </w:p>
    <w:p w14:paraId="69813C26" w14:textId="063C668A" w:rsidR="006622D8" w:rsidRPr="00F05439" w:rsidRDefault="00596E64"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 </w:t>
      </w:r>
      <w:r w:rsidR="0039259E" w:rsidRPr="00F05439">
        <w:rPr>
          <w:rFonts w:ascii="Arial" w:eastAsia="Times New Roman" w:hAnsi="Arial" w:cs="Arial"/>
          <w:kern w:val="2"/>
          <w:sz w:val="22"/>
          <w:szCs w:val="22"/>
          <w:shd w:val="clear" w:color="auto" w:fill="FFFFFF"/>
          <w:lang w:val="fr-FR" w:eastAsia="ko-KR"/>
        </w:rPr>
        <w:t xml:space="preserve">Notre parcours vers l’électrification est alimenté par l’innovation et l’excellence en recherche qui utilisent les dernières technologies pour répondre aux besoins réels de nos clients </w:t>
      </w:r>
      <w:r w:rsidRPr="00F05439">
        <w:rPr>
          <w:rFonts w:ascii="Arial" w:eastAsia="Times New Roman" w:hAnsi="Arial" w:cs="Arial"/>
          <w:kern w:val="2"/>
          <w:sz w:val="22"/>
          <w:szCs w:val="22"/>
          <w:shd w:val="clear" w:color="auto" w:fill="FFFFFF"/>
          <w:lang w:val="fr-FR" w:eastAsia="ko-KR"/>
        </w:rPr>
        <w:t>de véhicules électriques</w:t>
      </w:r>
      <w:r w:rsidR="0039259E" w:rsidRPr="00F05439">
        <w:rPr>
          <w:rFonts w:ascii="Arial" w:eastAsia="Times New Roman" w:hAnsi="Arial" w:cs="Arial"/>
          <w:kern w:val="2"/>
          <w:sz w:val="22"/>
          <w:szCs w:val="22"/>
          <w:shd w:val="clear" w:color="auto" w:fill="FFFFFF"/>
          <w:lang w:val="fr-FR" w:eastAsia="ko-KR"/>
        </w:rPr>
        <w:t xml:space="preserve">, comme </w:t>
      </w:r>
      <w:r w:rsidRPr="00F05439">
        <w:rPr>
          <w:rFonts w:ascii="Arial" w:eastAsia="Times New Roman" w:hAnsi="Arial" w:cs="Arial"/>
          <w:kern w:val="2"/>
          <w:sz w:val="22"/>
          <w:szCs w:val="22"/>
          <w:shd w:val="clear" w:color="auto" w:fill="FFFFFF"/>
          <w:lang w:val="fr-FR" w:eastAsia="ko-KR"/>
        </w:rPr>
        <w:t>l’autonomie</w:t>
      </w:r>
      <w:r w:rsidR="0039259E" w:rsidRPr="00F05439">
        <w:rPr>
          <w:rFonts w:ascii="Arial" w:eastAsia="Times New Roman" w:hAnsi="Arial" w:cs="Arial"/>
          <w:kern w:val="2"/>
          <w:sz w:val="22"/>
          <w:szCs w:val="22"/>
          <w:shd w:val="clear" w:color="auto" w:fill="FFFFFF"/>
          <w:lang w:val="fr-FR" w:eastAsia="ko-KR"/>
        </w:rPr>
        <w:t xml:space="preserve">, l’habitabilité et </w:t>
      </w:r>
      <w:r w:rsidRPr="00F05439">
        <w:rPr>
          <w:rFonts w:ascii="Arial" w:eastAsia="Times New Roman" w:hAnsi="Arial" w:cs="Arial"/>
          <w:kern w:val="2"/>
          <w:sz w:val="22"/>
          <w:szCs w:val="22"/>
          <w:shd w:val="clear" w:color="auto" w:fill="FFFFFF"/>
          <w:lang w:val="fr-FR" w:eastAsia="ko-KR"/>
        </w:rPr>
        <w:t xml:space="preserve">le caractère </w:t>
      </w:r>
      <w:r w:rsidR="00B217EA" w:rsidRPr="00F05439">
        <w:rPr>
          <w:rFonts w:ascii="Arial" w:eastAsia="Times New Roman" w:hAnsi="Arial" w:cs="Arial"/>
          <w:kern w:val="2"/>
          <w:sz w:val="22"/>
          <w:szCs w:val="22"/>
          <w:shd w:val="clear" w:color="auto" w:fill="FFFFFF"/>
          <w:lang w:val="fr-FR" w:eastAsia="ko-KR"/>
        </w:rPr>
        <w:t>abordable</w:t>
      </w:r>
      <w:r w:rsidR="0039259E" w:rsidRPr="00F05439">
        <w:rPr>
          <w:rFonts w:ascii="Arial" w:eastAsia="Times New Roman" w:hAnsi="Arial" w:cs="Arial"/>
          <w:kern w:val="2"/>
          <w:sz w:val="22"/>
          <w:szCs w:val="22"/>
          <w:shd w:val="clear" w:color="auto" w:fill="FFFFFF"/>
          <w:lang w:val="fr-FR" w:eastAsia="ko-KR"/>
        </w:rPr>
        <w:t xml:space="preserve">, tout en réduisant l’empreinte carbone en améliorant l’efficacité» </w:t>
      </w:r>
      <w:r w:rsidR="00861106" w:rsidRPr="00F05439">
        <w:rPr>
          <w:rFonts w:ascii="Arial" w:eastAsia="Times New Roman" w:hAnsi="Arial" w:cs="Arial"/>
          <w:kern w:val="2"/>
          <w:sz w:val="22"/>
          <w:szCs w:val="22"/>
          <w:shd w:val="clear" w:color="auto" w:fill="FFFFFF"/>
          <w:lang w:val="fr-FR" w:eastAsia="ko-KR"/>
        </w:rPr>
        <w:t>declare</w:t>
      </w:r>
      <w:r w:rsidR="0039259E" w:rsidRPr="00F05439">
        <w:rPr>
          <w:rFonts w:ascii="Arial" w:eastAsia="Times New Roman" w:hAnsi="Arial" w:cs="Arial"/>
          <w:kern w:val="2"/>
          <w:sz w:val="22"/>
          <w:szCs w:val="22"/>
          <w:shd w:val="clear" w:color="auto" w:fill="FFFFFF"/>
          <w:lang w:val="fr-FR" w:eastAsia="ko-KR"/>
        </w:rPr>
        <w:t xml:space="preserve"> Ned Curic, </w:t>
      </w:r>
      <w:r w:rsidR="00221B1A" w:rsidRPr="00F05439">
        <w:rPr>
          <w:rFonts w:ascii="Arial" w:eastAsia="Times New Roman" w:hAnsi="Arial" w:cs="Arial"/>
          <w:kern w:val="2"/>
          <w:sz w:val="22"/>
          <w:szCs w:val="22"/>
          <w:shd w:val="clear" w:color="auto" w:fill="FFFFFF"/>
          <w:lang w:val="fr-FR" w:eastAsia="ko-KR"/>
        </w:rPr>
        <w:t>Chief Engineering &amp; Technology Officer de Stellantis</w:t>
      </w:r>
      <w:r w:rsidR="0039259E" w:rsidRPr="00F05439">
        <w:rPr>
          <w:rFonts w:ascii="Arial" w:eastAsia="Times New Roman" w:hAnsi="Arial" w:cs="Arial"/>
          <w:kern w:val="2"/>
          <w:sz w:val="22"/>
          <w:szCs w:val="22"/>
          <w:shd w:val="clear" w:color="auto" w:fill="FFFFFF"/>
          <w:lang w:val="fr-FR" w:eastAsia="ko-KR"/>
        </w:rPr>
        <w:t xml:space="preserve">. « Ce système de batterie révolutionnaire pourrait marquer une étape décisive dans l’engagement de Stellantis à fournir une technologie utile, facile et avancée </w:t>
      </w:r>
      <w:r w:rsidR="00F87521" w:rsidRPr="00F05439">
        <w:rPr>
          <w:rFonts w:ascii="Arial" w:eastAsia="Times New Roman" w:hAnsi="Arial" w:cs="Arial"/>
          <w:kern w:val="2"/>
          <w:sz w:val="22"/>
          <w:szCs w:val="22"/>
          <w:shd w:val="clear" w:color="auto" w:fill="FFFFFF"/>
          <w:lang w:val="fr-FR" w:eastAsia="ko-KR"/>
        </w:rPr>
        <w:t>pour</w:t>
      </w:r>
      <w:r w:rsidR="00B217EA" w:rsidRPr="00F05439">
        <w:rPr>
          <w:rFonts w:ascii="Arial" w:eastAsia="Times New Roman" w:hAnsi="Arial" w:cs="Arial"/>
          <w:kern w:val="2"/>
          <w:sz w:val="22"/>
          <w:szCs w:val="22"/>
          <w:shd w:val="clear" w:color="auto" w:fill="FFFFFF"/>
          <w:lang w:val="fr-FR" w:eastAsia="ko-KR"/>
        </w:rPr>
        <w:t xml:space="preserve"> t</w:t>
      </w:r>
      <w:r w:rsidR="0039259E" w:rsidRPr="00F05439">
        <w:rPr>
          <w:rFonts w:ascii="Arial" w:eastAsia="Times New Roman" w:hAnsi="Arial" w:cs="Arial"/>
          <w:kern w:val="2"/>
          <w:sz w:val="22"/>
          <w:szCs w:val="22"/>
          <w:shd w:val="clear" w:color="auto" w:fill="FFFFFF"/>
          <w:lang w:val="fr-FR" w:eastAsia="ko-KR"/>
        </w:rPr>
        <w:t>ous. »</w:t>
      </w:r>
    </w:p>
    <w:p w14:paraId="0ADFC061" w14:textId="7A40B76A" w:rsidR="00D3367A" w:rsidRPr="00F05439" w:rsidRDefault="00C74E27"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En développant une technologie efficace et rentable, le projet IBIS offre la possibilité de réduire le poids et le coût de la motorisation et de la fabrication de véhicules électriques, tout en offrant un grand nombre de nouvelles fonctionnalités</w:t>
      </w:r>
      <w:r w:rsidR="00D3367A" w:rsidRPr="00F05439">
        <w:rPr>
          <w:rFonts w:ascii="Arial" w:eastAsia="Times New Roman" w:hAnsi="Arial" w:cs="Arial"/>
          <w:kern w:val="2"/>
          <w:sz w:val="22"/>
          <w:szCs w:val="22"/>
          <w:shd w:val="clear" w:color="auto" w:fill="FFFFFF"/>
          <w:lang w:val="fr-FR" w:eastAsia="ko-KR"/>
        </w:rPr>
        <w:t>.</w:t>
      </w:r>
    </w:p>
    <w:p w14:paraId="44E3FAEA" w14:textId="751415C2" w:rsidR="00D3367A" w:rsidRPr="00F05439" w:rsidRDefault="00AB1958"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 xml:space="preserve">Dans le domaine du stockage d’énergie </w:t>
      </w:r>
      <w:r w:rsidR="001413A6" w:rsidRPr="00F05439">
        <w:rPr>
          <w:rFonts w:ascii="Arial" w:eastAsia="Times New Roman" w:hAnsi="Arial" w:cs="Arial"/>
          <w:kern w:val="2"/>
          <w:sz w:val="22"/>
          <w:szCs w:val="22"/>
          <w:shd w:val="clear" w:color="auto" w:fill="FFFFFF"/>
          <w:lang w:val="fr-FR" w:eastAsia="ko-KR"/>
        </w:rPr>
        <w:t>stationnaire</w:t>
      </w:r>
      <w:r w:rsidRPr="00F05439">
        <w:rPr>
          <w:rFonts w:ascii="Arial" w:eastAsia="Times New Roman" w:hAnsi="Arial" w:cs="Arial"/>
          <w:kern w:val="2"/>
          <w:sz w:val="22"/>
          <w:szCs w:val="22"/>
          <w:shd w:val="clear" w:color="auto" w:fill="FFFFFF"/>
          <w:lang w:val="fr-FR" w:eastAsia="ko-KR"/>
        </w:rPr>
        <w:t xml:space="preserve"> pour les réseaux électriques et de l’intégration </w:t>
      </w:r>
      <w:r w:rsidR="001413A6" w:rsidRPr="00F05439">
        <w:rPr>
          <w:rFonts w:ascii="Arial" w:eastAsia="Times New Roman" w:hAnsi="Arial" w:cs="Arial"/>
          <w:kern w:val="2"/>
          <w:sz w:val="22"/>
          <w:szCs w:val="22"/>
          <w:shd w:val="clear" w:color="auto" w:fill="FFFFFF"/>
          <w:lang w:val="fr-FR" w:eastAsia="ko-KR"/>
        </w:rPr>
        <w:t xml:space="preserve">des énergies </w:t>
      </w:r>
      <w:r w:rsidR="008F3565" w:rsidRPr="00F05439">
        <w:rPr>
          <w:rFonts w:ascii="Arial" w:eastAsia="Times New Roman" w:hAnsi="Arial" w:cs="Arial"/>
          <w:kern w:val="2"/>
          <w:sz w:val="22"/>
          <w:szCs w:val="22"/>
          <w:shd w:val="clear" w:color="auto" w:fill="FFFFFF"/>
          <w:lang w:val="fr-FR" w:eastAsia="ko-KR"/>
        </w:rPr>
        <w:t>renouvelables, Saft</w:t>
      </w:r>
      <w:r w:rsidRPr="00F05439">
        <w:rPr>
          <w:rFonts w:ascii="Arial" w:eastAsia="Times New Roman" w:hAnsi="Arial" w:cs="Arial"/>
          <w:kern w:val="2"/>
          <w:sz w:val="22"/>
          <w:szCs w:val="22"/>
          <w:shd w:val="clear" w:color="auto" w:fill="FFFFFF"/>
          <w:lang w:val="fr-FR" w:eastAsia="ko-KR"/>
        </w:rPr>
        <w:t>, partenaire du projet, sera en mesure d’offrir des installations clés en main avec une meilleure disponibilité des batteries, une utilisation optimisée de l’énergie installée et une empreinte plus réduite. L’architecture intrinsèque de la batterie IBIS simplifiera l’entretien et la mise à niveau de l’installation et réduira l’empreinte carbone du site</w:t>
      </w:r>
      <w:r w:rsidR="00D3367A" w:rsidRPr="00F05439">
        <w:rPr>
          <w:rFonts w:ascii="Arial" w:eastAsia="Times New Roman" w:hAnsi="Arial" w:cs="Arial"/>
          <w:kern w:val="2"/>
          <w:sz w:val="22"/>
          <w:szCs w:val="22"/>
          <w:shd w:val="clear" w:color="auto" w:fill="FFFFFF"/>
          <w:lang w:val="fr-FR" w:eastAsia="ko-KR"/>
        </w:rPr>
        <w:t>.</w:t>
      </w:r>
    </w:p>
    <w:p w14:paraId="0758262F" w14:textId="58731153" w:rsidR="00221B1A" w:rsidRPr="00F05439" w:rsidRDefault="004E4028"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La combinaison des solutions de batteries utilisées pour les véhicules électriques, et le stockage stationnaire améliore la compétitivité des deux offres grâce aux effets de volume sur les marchés en croissance</w:t>
      </w:r>
      <w:r w:rsidR="00D3367A" w:rsidRPr="00F05439">
        <w:rPr>
          <w:rFonts w:ascii="Arial" w:eastAsia="Times New Roman" w:hAnsi="Arial" w:cs="Arial"/>
          <w:kern w:val="2"/>
          <w:sz w:val="22"/>
          <w:szCs w:val="22"/>
          <w:shd w:val="clear" w:color="auto" w:fill="FFFFFF"/>
          <w:lang w:val="fr-FR" w:eastAsia="ko-KR"/>
        </w:rPr>
        <w:t>.</w:t>
      </w:r>
    </w:p>
    <w:p w14:paraId="5BF3440D" w14:textId="6AE23045" w:rsidR="004E4028" w:rsidRPr="00F05439" w:rsidRDefault="00F23973" w:rsidP="00737544">
      <w:pPr>
        <w:spacing w:after="0"/>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 xml:space="preserve">« Saft est au cœur de l’innovation en matière de batteries industrielles depuis plus de 100 ans. Pionniers dans ce domaine de pointe, nos chercheurs sont en mesure de mener des programmes de recherche comme IBIS à long terme. Nous nous réjouissons de cette collaboration avec d’autres partenaires reconnus dans ce domaine d’expertise, sur ce projet innovant visant à révolutionner la mobilité électrique et le stockage d’énergie stationnaire », </w:t>
      </w:r>
      <w:r w:rsidR="005A6956" w:rsidRPr="00F05439">
        <w:rPr>
          <w:rFonts w:ascii="Arial" w:eastAsia="Times New Roman" w:hAnsi="Arial" w:cs="Arial"/>
          <w:kern w:val="2"/>
          <w:sz w:val="22"/>
          <w:szCs w:val="22"/>
          <w:shd w:val="clear" w:color="auto" w:fill="FFFFFF"/>
          <w:lang w:val="fr-FR" w:eastAsia="ko-KR"/>
        </w:rPr>
        <w:t>déclare</w:t>
      </w:r>
      <w:r w:rsidRPr="00F05439">
        <w:rPr>
          <w:rFonts w:ascii="Arial" w:eastAsia="Times New Roman" w:hAnsi="Arial" w:cs="Arial"/>
          <w:kern w:val="2"/>
          <w:sz w:val="22"/>
          <w:szCs w:val="22"/>
          <w:shd w:val="clear" w:color="auto" w:fill="FFFFFF"/>
          <w:lang w:val="fr-FR" w:eastAsia="ko-KR"/>
        </w:rPr>
        <w:t xml:space="preserve"> Cédric Duclos, Directeur Général de Saft. </w:t>
      </w:r>
    </w:p>
    <w:p w14:paraId="61ED1CBD" w14:textId="7F6BAF90" w:rsidR="00221B1A" w:rsidRPr="00F05439" w:rsidRDefault="00221B1A" w:rsidP="00737544">
      <w:pPr>
        <w:rPr>
          <w:rFonts w:ascii="Arial" w:eastAsia="Times New Roman" w:hAnsi="Arial" w:cs="Arial"/>
          <w:kern w:val="2"/>
          <w:sz w:val="22"/>
          <w:szCs w:val="22"/>
          <w:shd w:val="clear" w:color="auto" w:fill="FFFFFF"/>
          <w:lang w:val="fr-FR" w:eastAsia="ko-KR"/>
        </w:rPr>
      </w:pPr>
      <w:r w:rsidRPr="00F05439">
        <w:rPr>
          <w:rFonts w:ascii="Arial" w:eastAsia="Times New Roman" w:hAnsi="Arial" w:cs="Arial"/>
          <w:kern w:val="2"/>
          <w:sz w:val="22"/>
          <w:szCs w:val="22"/>
          <w:shd w:val="clear" w:color="auto" w:fill="FFFFFF"/>
          <w:lang w:val="fr-FR" w:eastAsia="ko-KR"/>
        </w:rPr>
        <w:t xml:space="preserve">Le projet IBIS est financé par le Plan d’Investissement du Futur (France 2030), administré par l’ADEME (Agence de gestion de l’environnement et de l’énergie) et coordonné par Stellantis. Il réunit les partenaires industriels Saft (Groupe </w:t>
      </w:r>
      <w:r w:rsidRPr="00F05439">
        <w:rPr>
          <w:rFonts w:ascii="Arial" w:eastAsia="Times New Roman" w:hAnsi="Arial" w:cs="Arial"/>
          <w:kern w:val="2"/>
          <w:sz w:val="22"/>
          <w:szCs w:val="22"/>
          <w:shd w:val="clear" w:color="auto" w:fill="FFFFFF"/>
          <w:lang w:val="fr-FR" w:eastAsia="ko-KR"/>
        </w:rPr>
        <w:lastRenderedPageBreak/>
        <w:t>TotalEnergies), E2CAD et Sherpa Engineering, ainsi que les laboratoires</w:t>
      </w:r>
      <w:r w:rsidR="002531D2" w:rsidRPr="00F05439">
        <w:rPr>
          <w:rStyle w:val="FootnoteReference"/>
          <w:rFonts w:ascii="Arial" w:eastAsia="Times New Roman" w:hAnsi="Arial" w:cs="Arial"/>
          <w:kern w:val="2"/>
          <w:sz w:val="22"/>
          <w:szCs w:val="22"/>
          <w:shd w:val="clear" w:color="auto" w:fill="FFFFFF"/>
          <w:lang w:val="fr-FR" w:eastAsia="ko-KR"/>
        </w:rPr>
        <w:footnoteReference w:id="2"/>
      </w:r>
      <w:r w:rsidRPr="00F05439">
        <w:rPr>
          <w:rFonts w:ascii="Arial" w:eastAsia="Times New Roman" w:hAnsi="Arial" w:cs="Arial"/>
          <w:kern w:val="2"/>
          <w:sz w:val="22"/>
          <w:szCs w:val="22"/>
          <w:shd w:val="clear" w:color="auto" w:fill="FFFFFF"/>
          <w:lang w:val="fr-FR" w:eastAsia="ko-KR"/>
        </w:rPr>
        <w:t xml:space="preserve"> de recherche du CNRS (GeePs, SATIE, LEPMI) et l’Institut Lafayette.</w:t>
      </w:r>
    </w:p>
    <w:p w14:paraId="5E8E90D7" w14:textId="77777777" w:rsidR="00737544" w:rsidRPr="00F05439" w:rsidRDefault="00737544" w:rsidP="00737544">
      <w:pPr>
        <w:spacing w:after="0"/>
        <w:jc w:val="center"/>
        <w:rPr>
          <w:rFonts w:ascii="Arial" w:eastAsia="Times New Roman" w:hAnsi="Arial" w:cs="Arial"/>
          <w:sz w:val="22"/>
          <w:shd w:val="clear" w:color="auto" w:fill="FFFFFF"/>
          <w:lang w:val="fr-FR"/>
        </w:rPr>
      </w:pPr>
      <w:r w:rsidRPr="00F05439">
        <w:rPr>
          <w:rFonts w:ascii="Arial" w:eastAsia="Times New Roman" w:hAnsi="Arial" w:cs="Arial"/>
          <w:sz w:val="22"/>
          <w:shd w:val="clear" w:color="auto" w:fill="FFFFFF"/>
          <w:lang w:val="fr-FR"/>
        </w:rPr>
        <w:t># # #</w:t>
      </w:r>
    </w:p>
    <w:p w14:paraId="349F4E60" w14:textId="77777777" w:rsidR="00737544" w:rsidRPr="00F05439" w:rsidRDefault="00737544" w:rsidP="00737544">
      <w:pPr>
        <w:rPr>
          <w:rFonts w:ascii="Arial" w:eastAsia="Times New Roman" w:hAnsi="Arial" w:cs="Arial"/>
          <w:kern w:val="2"/>
          <w:sz w:val="22"/>
          <w:szCs w:val="22"/>
          <w:shd w:val="clear" w:color="auto" w:fill="FFFFFF"/>
          <w:lang w:val="fr-FR" w:eastAsia="ko-KR"/>
        </w:rPr>
      </w:pPr>
    </w:p>
    <w:p w14:paraId="710806A1" w14:textId="77777777" w:rsidR="004E4028" w:rsidRPr="00F05439" w:rsidRDefault="004E4028" w:rsidP="009A3C00">
      <w:pPr>
        <w:rPr>
          <w:bCs/>
          <w:szCs w:val="24"/>
          <w:lang w:val="fr-FR"/>
        </w:rPr>
      </w:pPr>
    </w:p>
    <w:p w14:paraId="251E52FC" w14:textId="77777777" w:rsidR="00221B1A" w:rsidRPr="00F05439" w:rsidRDefault="00221B1A" w:rsidP="00737544">
      <w:pPr>
        <w:widowControl w:val="0"/>
        <w:wordWrap w:val="0"/>
        <w:autoSpaceDE w:val="0"/>
        <w:autoSpaceDN w:val="0"/>
        <w:spacing w:after="0"/>
        <w:rPr>
          <w:rFonts w:ascii="Arial" w:eastAsia="Times New Roman" w:hAnsi="Arial" w:cs="Arial"/>
          <w:b/>
          <w:bCs/>
          <w:kern w:val="2"/>
          <w:sz w:val="20"/>
          <w:szCs w:val="20"/>
          <w:lang w:val="fr-FR" w:eastAsia="ko-KR"/>
        </w:rPr>
      </w:pPr>
      <w:r w:rsidRPr="00F05439">
        <w:rPr>
          <w:rFonts w:ascii="Arial" w:eastAsia="Times New Roman" w:hAnsi="Arial" w:cs="Arial"/>
          <w:b/>
          <w:bCs/>
          <w:kern w:val="2"/>
          <w:sz w:val="20"/>
          <w:szCs w:val="20"/>
          <w:lang w:val="fr-FR" w:eastAsia="ko-KR"/>
        </w:rPr>
        <w:t>À propos de Stellantis</w:t>
      </w:r>
    </w:p>
    <w:p w14:paraId="63B1C904" w14:textId="176251F6" w:rsidR="00B96799" w:rsidRPr="00F05439" w:rsidRDefault="00221B1A" w:rsidP="00221B1A">
      <w:pPr>
        <w:pStyle w:val="STextitalic"/>
        <w:rPr>
          <w:rFonts w:ascii="Arial" w:eastAsia="Times New Roman" w:hAnsi="Arial" w:cs="Arial"/>
          <w:i w:val="0"/>
          <w:kern w:val="2"/>
          <w:sz w:val="20"/>
          <w:szCs w:val="20"/>
          <w:lang w:eastAsia="ko-KR"/>
        </w:rPr>
      </w:pPr>
      <w:r w:rsidRPr="00F05439">
        <w:rPr>
          <w:rFonts w:ascii="Arial" w:eastAsia="Times New Roman" w:hAnsi="Arial" w:cs="Arial"/>
          <w:i w:val="0"/>
          <w:kern w:val="2"/>
          <w:sz w:val="20"/>
          <w:szCs w:val="20"/>
          <w:lang w:eastAsia="ko-KR"/>
        </w:rPr>
        <w:t xml:space="preserve">Stellantis N.V. (NYSE : STLA / Euronext Milan : STLAM / Euronext Paris : STLAP)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9" w:history="1">
        <w:r w:rsidRPr="00F05439">
          <w:rPr>
            <w:rFonts w:ascii="Arial" w:eastAsia="Times New Roman" w:hAnsi="Arial" w:cs="Arial"/>
            <w:i w:val="0"/>
            <w:kern w:val="2"/>
            <w:sz w:val="20"/>
            <w:szCs w:val="20"/>
            <w:lang w:eastAsia="ko-KR"/>
          </w:rPr>
          <w:t>www.stellantis.com</w:t>
        </w:r>
      </w:hyperlink>
      <w:r w:rsidR="00DE2365" w:rsidRPr="00F05439">
        <w:rPr>
          <w:rFonts w:ascii="Arial" w:eastAsia="Times New Roman" w:hAnsi="Arial" w:cs="Arial"/>
          <w:i w:val="0"/>
          <w:kern w:val="2"/>
          <w:sz w:val="20"/>
          <w:szCs w:val="20"/>
          <w:lang w:eastAsia="ko-KR"/>
        </w:rPr>
        <w:t>.</w:t>
      </w:r>
    </w:p>
    <w:p w14:paraId="54C52552" w14:textId="1B9742B0" w:rsidR="005F52CB" w:rsidRPr="00F05439" w:rsidRDefault="00221B1A" w:rsidP="00737544">
      <w:pPr>
        <w:spacing w:after="0"/>
        <w:jc w:val="left"/>
        <w:rPr>
          <w:i/>
          <w:lang w:val="fr-FR"/>
        </w:rPr>
      </w:pPr>
      <w:r w:rsidRPr="00F05439">
        <w:rPr>
          <w:rFonts w:ascii="Arial" w:eastAsia="Times New Roman" w:hAnsi="Arial" w:cs="Arial"/>
          <w:b/>
          <w:bCs/>
          <w:kern w:val="2"/>
          <w:sz w:val="20"/>
          <w:szCs w:val="20"/>
          <w:lang w:val="fr-FR" w:eastAsia="ko-KR"/>
        </w:rPr>
        <w:t xml:space="preserve">A propos de Saft </w:t>
      </w:r>
    </w:p>
    <w:p w14:paraId="7BB36409" w14:textId="57EE44C6" w:rsidR="0024470E" w:rsidRPr="00F05439" w:rsidRDefault="0024470E" w:rsidP="00737544">
      <w:pPr>
        <w:widowControl w:val="0"/>
        <w:wordWrap w:val="0"/>
        <w:autoSpaceDE w:val="0"/>
        <w:autoSpaceDN w:val="0"/>
        <w:spacing w:after="0"/>
        <w:rPr>
          <w:rFonts w:ascii="Arial" w:eastAsia="Times New Roman" w:hAnsi="Arial" w:cs="Arial"/>
          <w:kern w:val="2"/>
          <w:sz w:val="20"/>
          <w:szCs w:val="20"/>
          <w:lang w:val="fr-FR" w:eastAsia="ko-KR"/>
        </w:rPr>
      </w:pPr>
      <w:r w:rsidRPr="00F05439">
        <w:rPr>
          <w:rFonts w:ascii="Arial" w:eastAsia="Times New Roman" w:hAnsi="Arial" w:cs="Arial"/>
          <w:kern w:val="2"/>
          <w:sz w:val="20"/>
          <w:szCs w:val="20"/>
          <w:lang w:val="fr-FR" w:eastAsia="ko-KR"/>
        </w:rPr>
        <w:t>Saft est une entreprise spécialisée dans les batteries de pointe pour l’industrie, de la conception et du développement à la production, en passant par le sur-mesure et la prestation de services. Depuis plus de 100 ans, Saft fournit des batteries et systèmes à la durée de vie toujours plus longue, pour des applications critiques, notamment la sécurité, l’alimentation de secours et la propulsion.</w:t>
      </w:r>
      <w:r w:rsidR="00221B1A" w:rsidRPr="00F05439">
        <w:rPr>
          <w:rFonts w:ascii="Arial" w:eastAsia="Times New Roman" w:hAnsi="Arial" w:cs="Arial"/>
          <w:kern w:val="2"/>
          <w:sz w:val="20"/>
          <w:szCs w:val="20"/>
          <w:lang w:val="fr-FR" w:eastAsia="ko-KR"/>
        </w:rPr>
        <w:t xml:space="preserve"> </w:t>
      </w:r>
      <w:r w:rsidRPr="00F05439">
        <w:rPr>
          <w:rFonts w:ascii="Arial" w:eastAsia="Times New Roman" w:hAnsi="Arial" w:cs="Arial"/>
          <w:kern w:val="2"/>
          <w:sz w:val="20"/>
          <w:szCs w:val="20"/>
          <w:lang w:val="fr-FR" w:eastAsia="ko-KR"/>
        </w:rPr>
        <w:t>Notre technologie innovante, sûre et fiable offre une performance élevée sur terre, en mer, dans les airs comme dans l'espace. Saft alimente l’industrie et les villes connectées, mais fournit également une alimentation de secours dans les environnements les plus reculés et inhospitaliers, du Cercle arctique au désert du Sahara.</w:t>
      </w:r>
      <w:r w:rsidR="00221B1A" w:rsidRPr="00F05439">
        <w:rPr>
          <w:rFonts w:ascii="Arial" w:eastAsia="Times New Roman" w:hAnsi="Arial" w:cs="Arial"/>
          <w:kern w:val="2"/>
          <w:sz w:val="20"/>
          <w:szCs w:val="20"/>
          <w:lang w:val="fr-FR" w:eastAsia="ko-KR"/>
        </w:rPr>
        <w:t xml:space="preserve"> </w:t>
      </w:r>
      <w:r w:rsidRPr="00F05439">
        <w:rPr>
          <w:rFonts w:ascii="Arial" w:eastAsia="Times New Roman" w:hAnsi="Arial" w:cs="Arial"/>
          <w:kern w:val="2"/>
          <w:sz w:val="20"/>
          <w:szCs w:val="20"/>
          <w:lang w:val="fr-FR" w:eastAsia="ko-KR"/>
        </w:rPr>
        <w:t>Saft est détenue à 100 % par TotalEnergies, un vaste groupe énergétique qui produit et commercialise dans le monde entier l'énergie sous toutes ses formes : pétrole et biocarburants, gaz naturel et gaz verts, énergies renouvelables et électricité.</w:t>
      </w:r>
      <w:r w:rsidR="00221B1A" w:rsidRPr="00F05439">
        <w:rPr>
          <w:rFonts w:ascii="Arial" w:eastAsia="Times New Roman" w:hAnsi="Arial" w:cs="Arial"/>
          <w:kern w:val="2"/>
          <w:sz w:val="20"/>
          <w:szCs w:val="20"/>
          <w:lang w:val="fr-FR" w:eastAsia="ko-KR"/>
        </w:rPr>
        <w:t xml:space="preserve"> </w:t>
      </w:r>
      <w:r w:rsidRPr="00F05439">
        <w:rPr>
          <w:rFonts w:ascii="Arial" w:eastAsia="Times New Roman" w:hAnsi="Arial" w:cs="Arial"/>
          <w:kern w:val="2"/>
          <w:sz w:val="20"/>
          <w:szCs w:val="20"/>
          <w:lang w:val="fr-FR" w:eastAsia="ko-KR"/>
        </w:rPr>
        <w:t>#WeEnergizeTheWorld</w:t>
      </w:r>
    </w:p>
    <w:p w14:paraId="6AD148E7" w14:textId="77777777" w:rsidR="00737544" w:rsidRPr="00F05439" w:rsidRDefault="00737544" w:rsidP="00737544">
      <w:pPr>
        <w:widowControl w:val="0"/>
        <w:wordWrap w:val="0"/>
        <w:autoSpaceDE w:val="0"/>
        <w:autoSpaceDN w:val="0"/>
        <w:spacing w:after="0"/>
        <w:rPr>
          <w:rFonts w:ascii="Arial" w:eastAsia="Times New Roman" w:hAnsi="Arial" w:cs="Arial"/>
          <w:kern w:val="2"/>
          <w:sz w:val="20"/>
          <w:szCs w:val="20"/>
          <w:lang w:val="fr-FR" w:eastAsia="ko-KR"/>
        </w:rPr>
      </w:pPr>
    </w:p>
    <w:p w14:paraId="3A3D6FC1" w14:textId="77777777" w:rsidR="00737544" w:rsidRPr="00F05439" w:rsidRDefault="00221B1A" w:rsidP="00737544">
      <w:pPr>
        <w:widowControl w:val="0"/>
        <w:wordWrap w:val="0"/>
        <w:autoSpaceDE w:val="0"/>
        <w:autoSpaceDN w:val="0"/>
        <w:spacing w:after="0"/>
        <w:rPr>
          <w:rFonts w:ascii="Arial" w:eastAsia="Times New Roman" w:hAnsi="Arial" w:cs="Arial"/>
          <w:b/>
          <w:bCs/>
          <w:kern w:val="2"/>
          <w:sz w:val="20"/>
          <w:szCs w:val="20"/>
          <w:lang w:val="fr-FR" w:eastAsia="ko-KR"/>
        </w:rPr>
      </w:pPr>
      <w:r w:rsidRPr="00F05439">
        <w:rPr>
          <w:rFonts w:ascii="Arial" w:eastAsia="Times New Roman" w:hAnsi="Arial" w:cs="Arial"/>
          <w:b/>
          <w:bCs/>
          <w:kern w:val="2"/>
          <w:sz w:val="20"/>
          <w:szCs w:val="20"/>
          <w:lang w:val="fr-FR" w:eastAsia="ko-KR"/>
        </w:rPr>
        <w:t xml:space="preserve">A propos du CNRS </w:t>
      </w:r>
    </w:p>
    <w:p w14:paraId="06E97CDF" w14:textId="6BC3310B" w:rsidR="00221B1A" w:rsidRPr="00F05439" w:rsidRDefault="00221B1A" w:rsidP="00737544">
      <w:pPr>
        <w:widowControl w:val="0"/>
        <w:wordWrap w:val="0"/>
        <w:autoSpaceDE w:val="0"/>
        <w:autoSpaceDN w:val="0"/>
        <w:spacing w:after="0"/>
        <w:rPr>
          <w:rFonts w:ascii="Arial" w:eastAsia="Times New Roman" w:hAnsi="Arial" w:cs="Arial"/>
          <w:kern w:val="2"/>
          <w:sz w:val="20"/>
          <w:szCs w:val="20"/>
          <w:lang w:val="fr-FR" w:eastAsia="ko-KR"/>
        </w:rPr>
      </w:pPr>
      <w:r w:rsidRPr="00F05439">
        <w:rPr>
          <w:rFonts w:ascii="Arial" w:eastAsia="Times New Roman" w:hAnsi="Arial" w:cs="Arial"/>
          <w:kern w:val="2"/>
          <w:sz w:val="20"/>
          <w:szCs w:val="20"/>
          <w:lang w:val="fr-FR" w:eastAsia="ko-KR"/>
        </w:rPr>
        <w:t xml:space="preserve">Le Centre national de la recherche scientifique est une institution publique de recherche parmi les plus reconnues et renommées au monde. Depuis plus de 80 ans, il répond à une exigence d’excellence au niveau de ses recrutements et développe des recherches pluri et inter disciplinaires sur tout le territoire, en Europe et à l’international.  Orienté vers le bien commun, il contribue au progrès scientifique, économique, social et culturel de la France. Le CNRS, c’est avant tout 33 000 femmes et hommes et 200 métiers. Ses 1000 laboratoires, pour la plupart communs avec des universités, des écoles et d'autres organismes de recherche, représentent plus de 120 000 personnes ; ils font progresser les connaissances en explorant le vivant, la matière, l’Univers et le fonctionnement des sociétés humaines. Le lien étroit qu’il tisse entre ses activités de recherche et leur transfert vers la société fait de lui aujourd’hui un acteur clé de l’innovation. Le partenariat avec les entreprises est le socle de sa politique de valorisation. Il se décline notamment via plus de 200 structures communes avec des acteurs industriels et par la création d’une centaine de start-up chaque année, témoignant du potentiel économique de ses travaux de recherche. Le CNRS rend accessible les travaux et les données de la recherche ; ce partage du savoir vise différents publics : communautés scientifiques, médias, décideurs, acteurs économiques et grand public.  Pour plus d’information : </w:t>
      </w:r>
      <w:hyperlink r:id="rId10" w:history="1">
        <w:r w:rsidRPr="00F05439">
          <w:rPr>
            <w:rFonts w:ascii="Arial" w:eastAsia="Times New Roman" w:hAnsi="Arial" w:cs="Arial"/>
            <w:kern w:val="2"/>
            <w:sz w:val="20"/>
            <w:szCs w:val="20"/>
            <w:lang w:val="fr-FR" w:eastAsia="ko-KR"/>
          </w:rPr>
          <w:t>www.cnrs.fr/fr</w:t>
        </w:r>
      </w:hyperlink>
    </w:p>
    <w:p w14:paraId="618DEC4E" w14:textId="5F06D15B" w:rsidR="00D814DF" w:rsidRPr="00F05439" w:rsidRDefault="00D814DF" w:rsidP="005F52CB">
      <w:pPr>
        <w:spacing w:after="0"/>
        <w:jc w:val="left"/>
        <w:rPr>
          <w:lang w:val="fr-FR"/>
        </w:rPr>
      </w:pPr>
    </w:p>
    <w:p w14:paraId="79ABE262" w14:textId="77777777" w:rsidR="00737544" w:rsidRPr="00F05439" w:rsidRDefault="00737544" w:rsidP="00737544">
      <w:pPr>
        <w:spacing w:after="0"/>
        <w:rPr>
          <w:rFonts w:ascii="Arial" w:eastAsia="Arial" w:hAnsi="Arial" w:cs="Arial"/>
          <w:b/>
          <w:szCs w:val="24"/>
          <w:lang w:val="fr-FR"/>
        </w:rPr>
      </w:pPr>
      <w:r w:rsidRPr="00F05439">
        <w:rPr>
          <w:rFonts w:ascii="Arial" w:eastAsia="Arial" w:hAnsi="Arial" w:cs="Arial"/>
          <w:b/>
          <w:szCs w:val="24"/>
          <w:lang w:val="fr-FR"/>
        </w:rPr>
        <w:lastRenderedPageBreak/>
        <w:t>Contacts:</w:t>
      </w:r>
    </w:p>
    <w:p w14:paraId="5218B965" w14:textId="77777777" w:rsidR="00737544" w:rsidRPr="00F05439" w:rsidRDefault="00737544" w:rsidP="00737544">
      <w:pPr>
        <w:spacing w:after="0"/>
        <w:rPr>
          <w:rFonts w:ascii="Arial" w:eastAsia="Arial" w:hAnsi="Arial" w:cs="Arial"/>
          <w:b/>
          <w:szCs w:val="24"/>
          <w:lang w:val="fr-FR"/>
        </w:rPr>
      </w:pPr>
    </w:p>
    <w:p w14:paraId="198D31D5" w14:textId="77777777" w:rsidR="00737544" w:rsidRPr="00F05439" w:rsidRDefault="00A47DB8" w:rsidP="00737544">
      <w:pPr>
        <w:widowControl w:val="0"/>
        <w:wordWrap w:val="0"/>
        <w:autoSpaceDE w:val="0"/>
        <w:autoSpaceDN w:val="0"/>
        <w:spacing w:after="0"/>
        <w:rPr>
          <w:rFonts w:ascii="Arial" w:eastAsiaTheme="minorEastAsia" w:hAnsi="Arial" w:cs="Arial"/>
          <w:b/>
          <w:bCs/>
          <w:kern w:val="2"/>
          <w:sz w:val="20"/>
          <w:szCs w:val="20"/>
          <w:lang w:val="fr-FR" w:eastAsia="ko-KR"/>
        </w:rPr>
      </w:pPr>
      <w:sdt>
        <w:sdtPr>
          <w:rPr>
            <w:rFonts w:ascii="Arial" w:eastAsiaTheme="minorEastAsia" w:hAnsi="Arial" w:cs="Arial"/>
            <w:b/>
            <w:bCs/>
            <w:kern w:val="2"/>
            <w:sz w:val="20"/>
            <w:szCs w:val="20"/>
            <w:lang w:val="fr-FR" w:eastAsia="ko-KR"/>
          </w:rPr>
          <w:id w:val="1149550194"/>
          <w:placeholder>
            <w:docPart w:val="1F461945825840479D013EF17A16A1C5"/>
          </w:placeholder>
          <w15:appearance w15:val="hidden"/>
        </w:sdtPr>
        <w:sdtEndPr/>
        <w:sdtContent>
          <w:r w:rsidR="00737544" w:rsidRPr="00F05439">
            <w:rPr>
              <w:rFonts w:ascii="Arial" w:eastAsiaTheme="minorEastAsia" w:hAnsi="Arial" w:cs="Arial"/>
              <w:b/>
              <w:bCs/>
              <w:kern w:val="2"/>
              <w:sz w:val="20"/>
              <w:szCs w:val="20"/>
              <w:lang w:val="fr-FR" w:eastAsia="ko-KR"/>
            </w:rPr>
            <w:t>Jean-Charles LEFEBVRE</w:t>
          </w:r>
        </w:sdtContent>
      </w:sdt>
      <w:r w:rsidR="00737544" w:rsidRPr="00F05439">
        <w:rPr>
          <w:rFonts w:ascii="Arial" w:eastAsiaTheme="minorEastAsia" w:hAnsi="Arial" w:cs="Arial"/>
          <w:kern w:val="2"/>
          <w:sz w:val="20"/>
          <w:szCs w:val="20"/>
          <w:lang w:val="fr-FR" w:eastAsia="ko-KR"/>
        </w:rPr>
        <w:t xml:space="preserve">  </w:t>
      </w:r>
      <w:sdt>
        <w:sdtPr>
          <w:rPr>
            <w:rFonts w:ascii="Arial" w:eastAsiaTheme="minorEastAsia" w:hAnsi="Arial" w:cs="Arial"/>
            <w:kern w:val="2"/>
            <w:sz w:val="20"/>
            <w:szCs w:val="20"/>
            <w:lang w:val="fr-FR" w:eastAsia="ko-KR"/>
          </w:rPr>
          <w:id w:val="-195931881"/>
          <w:placeholder>
            <w:docPart w:val="E4993CAA39C54C4194FF39CF1D29CFBD"/>
          </w:placeholder>
          <w15:appearance w15:val="hidden"/>
        </w:sdtPr>
        <w:sdtEndPr/>
        <w:sdtContent>
          <w:r w:rsidR="00737544" w:rsidRPr="00F05439">
            <w:rPr>
              <w:rFonts w:ascii="Arial" w:eastAsiaTheme="minorEastAsia" w:hAnsi="Arial" w:cs="Arial"/>
              <w:kern w:val="2"/>
              <w:sz w:val="20"/>
              <w:szCs w:val="20"/>
              <w:lang w:val="fr-FR" w:eastAsia="ko-KR"/>
            </w:rPr>
            <w:t>+ 33 6 19 34 73 30 – j.c.lefebvre@stellantis.com</w:t>
          </w:r>
        </w:sdtContent>
      </w:sdt>
    </w:p>
    <w:p w14:paraId="58BD7F8F" w14:textId="77777777" w:rsidR="00737544" w:rsidRPr="00F05439" w:rsidRDefault="00737544" w:rsidP="00737544">
      <w:pPr>
        <w:widowControl w:val="0"/>
        <w:wordWrap w:val="0"/>
        <w:autoSpaceDE w:val="0"/>
        <w:autoSpaceDN w:val="0"/>
        <w:spacing w:after="0"/>
        <w:rPr>
          <w:rFonts w:ascii="Arial" w:eastAsiaTheme="minorEastAsia" w:hAnsi="Arial" w:cs="Arial"/>
          <w:b/>
          <w:bCs/>
          <w:kern w:val="2"/>
          <w:sz w:val="20"/>
          <w:szCs w:val="20"/>
          <w:lang w:val="fr-FR" w:eastAsia="ko-KR"/>
        </w:rPr>
      </w:pPr>
      <w:r w:rsidRPr="00F05439">
        <w:rPr>
          <w:rFonts w:ascii="Arial" w:eastAsiaTheme="minorEastAsia" w:hAnsi="Arial" w:cs="Arial"/>
          <w:b/>
          <w:bCs/>
          <w:kern w:val="2"/>
          <w:sz w:val="20"/>
          <w:szCs w:val="20"/>
          <w:lang w:val="fr-FR" w:eastAsia="ko-KR"/>
        </w:rPr>
        <w:t xml:space="preserve">Valérie GILLOT </w:t>
      </w:r>
      <w:r w:rsidRPr="00F05439">
        <w:rPr>
          <w:rFonts w:ascii="Arial" w:eastAsiaTheme="minorEastAsia" w:hAnsi="Arial" w:cs="Arial"/>
          <w:kern w:val="2"/>
          <w:sz w:val="20"/>
          <w:szCs w:val="20"/>
          <w:lang w:val="fr-FR" w:eastAsia="ko-KR"/>
        </w:rPr>
        <w:t xml:space="preserve">+ 33 6 83 92 92 96 – </w:t>
      </w:r>
      <w:hyperlink r:id="rId11" w:history="1">
        <w:r w:rsidRPr="00F05439">
          <w:rPr>
            <w:rFonts w:ascii="Arial" w:eastAsiaTheme="minorEastAsia" w:hAnsi="Arial" w:cs="Arial"/>
            <w:kern w:val="2"/>
            <w:sz w:val="20"/>
            <w:szCs w:val="20"/>
            <w:lang w:val="fr-FR" w:eastAsia="ko-KR"/>
          </w:rPr>
          <w:t>valerie.gillot@stellantis.com</w:t>
        </w:r>
      </w:hyperlink>
    </w:p>
    <w:p w14:paraId="78D38037" w14:textId="77777777" w:rsidR="00737544" w:rsidRPr="00F05439" w:rsidRDefault="00737544" w:rsidP="00737544">
      <w:pPr>
        <w:spacing w:after="0"/>
        <w:jc w:val="left"/>
        <w:rPr>
          <w:rFonts w:ascii="Arial" w:eastAsiaTheme="minorEastAsia" w:hAnsi="Arial" w:cs="Arial"/>
          <w:b/>
          <w:bCs/>
          <w:kern w:val="2"/>
          <w:sz w:val="20"/>
          <w:szCs w:val="20"/>
          <w:lang w:val="fr-FR" w:eastAsia="ko-KR"/>
        </w:rPr>
      </w:pPr>
      <w:r w:rsidRPr="00F05439">
        <w:rPr>
          <w:rFonts w:ascii="Arial" w:eastAsiaTheme="minorEastAsia" w:hAnsi="Arial" w:cs="Arial"/>
          <w:b/>
          <w:bCs/>
          <w:kern w:val="2"/>
          <w:sz w:val="20"/>
          <w:szCs w:val="20"/>
          <w:lang w:val="fr-FR" w:eastAsia="ko-KR"/>
        </w:rPr>
        <w:br/>
        <w:t>communications@stellantis.com</w:t>
      </w:r>
      <w:r w:rsidRPr="00F05439">
        <w:rPr>
          <w:rFonts w:ascii="Arial" w:eastAsiaTheme="minorEastAsia" w:hAnsi="Arial" w:cs="Arial"/>
          <w:b/>
          <w:bCs/>
          <w:kern w:val="2"/>
          <w:sz w:val="20"/>
          <w:szCs w:val="20"/>
          <w:lang w:val="fr-FR" w:eastAsia="ko-KR"/>
        </w:rPr>
        <w:br/>
      </w:r>
      <w:hyperlink r:id="rId12" w:history="1">
        <w:r w:rsidRPr="00F05439">
          <w:rPr>
            <w:rFonts w:ascii="Arial" w:eastAsiaTheme="minorEastAsia" w:hAnsi="Arial" w:cs="Arial"/>
            <w:b/>
            <w:bCs/>
            <w:kern w:val="2"/>
            <w:sz w:val="20"/>
            <w:szCs w:val="20"/>
            <w:lang w:val="fr-FR" w:eastAsia="ko-KR"/>
          </w:rPr>
          <w:t>www.stellantis.com/fr</w:t>
        </w:r>
      </w:hyperlink>
    </w:p>
    <w:p w14:paraId="239A834D" w14:textId="77777777" w:rsidR="00737544" w:rsidRPr="00F05439" w:rsidRDefault="00737544" w:rsidP="005F52CB">
      <w:pPr>
        <w:spacing w:after="0"/>
        <w:jc w:val="left"/>
        <w:rPr>
          <w:lang w:val="fr-FR"/>
        </w:rPr>
      </w:pPr>
    </w:p>
    <w:sectPr w:rsidR="00737544" w:rsidRPr="00F05439" w:rsidSect="005D2EA9">
      <w:footerReference w:type="default" r:id="rId13"/>
      <w:headerReference w:type="first" r:id="rId14"/>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F8EF4" w14:textId="77777777" w:rsidR="00B64D94" w:rsidRDefault="00B64D94" w:rsidP="008D3E4C">
      <w:r>
        <w:separator/>
      </w:r>
    </w:p>
  </w:endnote>
  <w:endnote w:type="continuationSeparator" w:id="0">
    <w:p w14:paraId="53AA628E" w14:textId="77777777" w:rsidR="00B64D94" w:rsidRDefault="00B64D94" w:rsidP="008D3E4C">
      <w:r>
        <w:continuationSeparator/>
      </w:r>
    </w:p>
  </w:endnote>
  <w:endnote w:type="continuationNotice" w:id="1">
    <w:p w14:paraId="1F79028F" w14:textId="77777777" w:rsidR="00B64D94" w:rsidRDefault="00B64D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E16DBFB4-0F26-4E1C-ACF4-C1A57CB43918}"/>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565FC003-5867-48B5-B8E5-E60DDA9A51B9}"/>
    <w:embedBold r:id="rId3" w:fontKey="{5BB23C57-2052-497F-9E5A-0657A99CA116}"/>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34B2"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C47E7" w14:textId="77777777" w:rsidR="00B64D94" w:rsidRDefault="00B64D94" w:rsidP="008D3E4C">
      <w:r>
        <w:separator/>
      </w:r>
    </w:p>
  </w:footnote>
  <w:footnote w:type="continuationSeparator" w:id="0">
    <w:p w14:paraId="1043F416" w14:textId="77777777" w:rsidR="00B64D94" w:rsidRDefault="00B64D94" w:rsidP="008D3E4C">
      <w:r>
        <w:continuationSeparator/>
      </w:r>
    </w:p>
  </w:footnote>
  <w:footnote w:type="continuationNotice" w:id="1">
    <w:p w14:paraId="4B80AD30" w14:textId="77777777" w:rsidR="00B64D94" w:rsidRDefault="00B64D94">
      <w:pPr>
        <w:spacing w:after="0"/>
      </w:pPr>
    </w:p>
  </w:footnote>
  <w:footnote w:id="2">
    <w:p w14:paraId="613B21F8" w14:textId="711F86D2" w:rsidR="002531D2" w:rsidRPr="002531D2" w:rsidRDefault="002531D2">
      <w:pPr>
        <w:pStyle w:val="FootnoteText"/>
        <w:rPr>
          <w:lang w:val="it-IT"/>
        </w:rPr>
      </w:pPr>
      <w:r>
        <w:rPr>
          <w:rStyle w:val="FootnoteReference"/>
        </w:rPr>
        <w:footnoteRef/>
      </w:r>
      <w:r>
        <w:t xml:space="preserve"> </w:t>
      </w:r>
      <w:r w:rsidRPr="00737544">
        <w:rPr>
          <w:rFonts w:ascii="Arial" w:eastAsia="Times New Roman" w:hAnsi="Arial" w:cs="Arial"/>
          <w:kern w:val="2"/>
          <w:shd w:val="clear" w:color="auto" w:fill="FFFFFF"/>
          <w:lang w:eastAsia="ko-KR"/>
        </w:rPr>
        <w:t>Laboratoire “Génie électrique et électronique de Paris” (Geeps, CNRS/Centrale Supélec/SU/Université Paris-Saclay); laboratoire “Systèmes et applications des technologies de l'information et de l'énergie” (Satie, CNRS/CNAM/CY/ENS Paris-Saclay/Université Paris-Saclay); Laboratoire d'électrochimie et de physicochimie des matériaux et des interfaces (Lepmi, CNRS/UGA/Université Savoie Mont-Blanc).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94E1" w14:textId="274D5ACA" w:rsidR="005F2120" w:rsidRDefault="00EB7F9F" w:rsidP="008D3E4C">
    <w:pPr>
      <w:pStyle w:val="Header"/>
    </w:pPr>
    <w:r>
      <w:rPr>
        <w:noProof/>
      </w:rPr>
      <w:drawing>
        <wp:anchor distT="0" distB="0" distL="114300" distR="114300" simplePos="0" relativeHeight="251658241" behindDoc="0" locked="0" layoutInCell="1" allowOverlap="1" wp14:anchorId="082C5C86" wp14:editId="557792E2">
          <wp:simplePos x="0" y="0"/>
          <wp:positionH relativeFrom="margin">
            <wp:posOffset>3623302</wp:posOffset>
          </wp:positionH>
          <wp:positionV relativeFrom="paragraph">
            <wp:posOffset>137927</wp:posOffset>
          </wp:positionV>
          <wp:extent cx="1581972" cy="4618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81972" cy="4618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94C6963" wp14:editId="41758988">
          <wp:simplePos x="0" y="0"/>
          <wp:positionH relativeFrom="column">
            <wp:posOffset>2464435</wp:posOffset>
          </wp:positionH>
          <wp:positionV relativeFrom="paragraph">
            <wp:posOffset>6985</wp:posOffset>
          </wp:positionV>
          <wp:extent cx="840105" cy="840105"/>
          <wp:effectExtent l="0" t="0" r="0" b="0"/>
          <wp:wrapSquare wrapText="bothSides"/>
          <wp:docPr id="2" name="Image 2" descr="Une image contenant logo, Police,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logo, Police, Graphique, cercle&#10;&#10;Description générée automatiquement"/>
                  <pic:cNvPicPr/>
                </pic:nvPicPr>
                <pic:blipFill>
                  <a:blip r:embed="rId2"/>
                  <a:stretch>
                    <a:fillRect/>
                  </a:stretch>
                </pic:blipFill>
                <pic:spPr>
                  <a:xfrm>
                    <a:off x="0" y="0"/>
                    <a:ext cx="840105" cy="840105"/>
                  </a:xfrm>
                  <a:prstGeom prst="rect">
                    <a:avLst/>
                  </a:prstGeom>
                </pic:spPr>
              </pic:pic>
            </a:graphicData>
          </a:graphic>
          <wp14:sizeRelH relativeFrom="page">
            <wp14:pctWidth>0</wp14:pctWidth>
          </wp14:sizeRelH>
          <wp14:sizeRelV relativeFrom="page">
            <wp14:pctHeight>0</wp14:pctHeight>
          </wp14:sizeRelV>
        </wp:anchor>
      </w:drawing>
    </w:r>
    <w:r w:rsidR="005F2120">
      <w:rPr>
        <w:noProof/>
        <w:lang w:val="fr-FR" w:eastAsia="fr-FR"/>
      </w:rPr>
      <w:drawing>
        <wp:inline distT="0" distB="0" distL="0" distR="0" wp14:anchorId="7A545651" wp14:editId="5DA0C72E">
          <wp:extent cx="2317210" cy="718820"/>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3">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5620CA3"/>
    <w:multiLevelType w:val="hybridMultilevel"/>
    <w:tmpl w:val="14E4AD84"/>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16cid:durableId="1579485603">
    <w:abstractNumId w:val="8"/>
  </w:num>
  <w:num w:numId="2" w16cid:durableId="270627379">
    <w:abstractNumId w:val="3"/>
  </w:num>
  <w:num w:numId="3" w16cid:durableId="1226456657">
    <w:abstractNumId w:val="2"/>
  </w:num>
  <w:num w:numId="4" w16cid:durableId="1100956652">
    <w:abstractNumId w:val="1"/>
  </w:num>
  <w:num w:numId="5" w16cid:durableId="816724961">
    <w:abstractNumId w:val="0"/>
  </w:num>
  <w:num w:numId="6" w16cid:durableId="1023244902">
    <w:abstractNumId w:val="9"/>
  </w:num>
  <w:num w:numId="7" w16cid:durableId="2016498068">
    <w:abstractNumId w:val="7"/>
  </w:num>
  <w:num w:numId="8" w16cid:durableId="459298566">
    <w:abstractNumId w:val="6"/>
  </w:num>
  <w:num w:numId="9" w16cid:durableId="2102333975">
    <w:abstractNumId w:val="5"/>
  </w:num>
  <w:num w:numId="10" w16cid:durableId="873542992">
    <w:abstractNumId w:val="4"/>
  </w:num>
  <w:num w:numId="11" w16cid:durableId="564149842">
    <w:abstractNumId w:val="10"/>
  </w:num>
  <w:num w:numId="12" w16cid:durableId="6741137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7B72"/>
    <w:rsid w:val="00012AF6"/>
    <w:rsid w:val="00013A8B"/>
    <w:rsid w:val="00023DCC"/>
    <w:rsid w:val="000653F6"/>
    <w:rsid w:val="00070345"/>
    <w:rsid w:val="00087566"/>
    <w:rsid w:val="00092367"/>
    <w:rsid w:val="000C715B"/>
    <w:rsid w:val="000D2EC8"/>
    <w:rsid w:val="000F29C5"/>
    <w:rsid w:val="00126E5A"/>
    <w:rsid w:val="001413A6"/>
    <w:rsid w:val="00150AD4"/>
    <w:rsid w:val="001820A1"/>
    <w:rsid w:val="001A6C2E"/>
    <w:rsid w:val="001B591C"/>
    <w:rsid w:val="001B5D37"/>
    <w:rsid w:val="001E6C1E"/>
    <w:rsid w:val="001F4703"/>
    <w:rsid w:val="00216015"/>
    <w:rsid w:val="00221B1A"/>
    <w:rsid w:val="0022588D"/>
    <w:rsid w:val="0023542B"/>
    <w:rsid w:val="00242220"/>
    <w:rsid w:val="0024470E"/>
    <w:rsid w:val="002531D2"/>
    <w:rsid w:val="002649CA"/>
    <w:rsid w:val="00264FFD"/>
    <w:rsid w:val="002812D3"/>
    <w:rsid w:val="002836DD"/>
    <w:rsid w:val="00293E0C"/>
    <w:rsid w:val="002A4091"/>
    <w:rsid w:val="002C508D"/>
    <w:rsid w:val="002C759F"/>
    <w:rsid w:val="002D7DE7"/>
    <w:rsid w:val="003009A7"/>
    <w:rsid w:val="00307A3B"/>
    <w:rsid w:val="00373EAE"/>
    <w:rsid w:val="00383ED6"/>
    <w:rsid w:val="003864AD"/>
    <w:rsid w:val="0039259E"/>
    <w:rsid w:val="003A348A"/>
    <w:rsid w:val="003C231E"/>
    <w:rsid w:val="003D2093"/>
    <w:rsid w:val="003E68CC"/>
    <w:rsid w:val="003E727D"/>
    <w:rsid w:val="003F0C17"/>
    <w:rsid w:val="004022B4"/>
    <w:rsid w:val="004124F6"/>
    <w:rsid w:val="00425677"/>
    <w:rsid w:val="00427ABE"/>
    <w:rsid w:val="00433EDD"/>
    <w:rsid w:val="0043734A"/>
    <w:rsid w:val="0044219E"/>
    <w:rsid w:val="004427B8"/>
    <w:rsid w:val="00446209"/>
    <w:rsid w:val="00451CCD"/>
    <w:rsid w:val="0045216F"/>
    <w:rsid w:val="004532D9"/>
    <w:rsid w:val="00477AEA"/>
    <w:rsid w:val="00486A68"/>
    <w:rsid w:val="004A5000"/>
    <w:rsid w:val="004C46F5"/>
    <w:rsid w:val="004D61EA"/>
    <w:rsid w:val="004E4028"/>
    <w:rsid w:val="00544345"/>
    <w:rsid w:val="0055479C"/>
    <w:rsid w:val="00562D3D"/>
    <w:rsid w:val="00573C26"/>
    <w:rsid w:val="005856FD"/>
    <w:rsid w:val="0059213B"/>
    <w:rsid w:val="00596E64"/>
    <w:rsid w:val="00596F02"/>
    <w:rsid w:val="005A5851"/>
    <w:rsid w:val="005A6956"/>
    <w:rsid w:val="005B024F"/>
    <w:rsid w:val="005B06EB"/>
    <w:rsid w:val="005C775F"/>
    <w:rsid w:val="005D2EA9"/>
    <w:rsid w:val="005E471E"/>
    <w:rsid w:val="005F2120"/>
    <w:rsid w:val="005F52CB"/>
    <w:rsid w:val="0061477F"/>
    <w:rsid w:val="0061682B"/>
    <w:rsid w:val="00646166"/>
    <w:rsid w:val="00653A9C"/>
    <w:rsid w:val="00655A10"/>
    <w:rsid w:val="006622D8"/>
    <w:rsid w:val="00682310"/>
    <w:rsid w:val="006B5C7E"/>
    <w:rsid w:val="006E27BF"/>
    <w:rsid w:val="007057C1"/>
    <w:rsid w:val="00737544"/>
    <w:rsid w:val="0076569A"/>
    <w:rsid w:val="00792395"/>
    <w:rsid w:val="007A46E2"/>
    <w:rsid w:val="007C6C8B"/>
    <w:rsid w:val="007E317D"/>
    <w:rsid w:val="0080313B"/>
    <w:rsid w:val="00805FAA"/>
    <w:rsid w:val="008124BD"/>
    <w:rsid w:val="00815B14"/>
    <w:rsid w:val="00844956"/>
    <w:rsid w:val="00861106"/>
    <w:rsid w:val="0086416D"/>
    <w:rsid w:val="00873326"/>
    <w:rsid w:val="00877117"/>
    <w:rsid w:val="008922B2"/>
    <w:rsid w:val="008B4CD5"/>
    <w:rsid w:val="008B718E"/>
    <w:rsid w:val="008D2BC8"/>
    <w:rsid w:val="008D3E4C"/>
    <w:rsid w:val="008E5C2F"/>
    <w:rsid w:val="008F0F07"/>
    <w:rsid w:val="008F2A13"/>
    <w:rsid w:val="008F3565"/>
    <w:rsid w:val="008F6116"/>
    <w:rsid w:val="008F66BD"/>
    <w:rsid w:val="00963E64"/>
    <w:rsid w:val="0096784B"/>
    <w:rsid w:val="00992BE1"/>
    <w:rsid w:val="009968C5"/>
    <w:rsid w:val="009A12F3"/>
    <w:rsid w:val="009A1D4A"/>
    <w:rsid w:val="009A23AB"/>
    <w:rsid w:val="009A3C00"/>
    <w:rsid w:val="009B7920"/>
    <w:rsid w:val="009C33F1"/>
    <w:rsid w:val="009C71AE"/>
    <w:rsid w:val="009D180E"/>
    <w:rsid w:val="009D79F4"/>
    <w:rsid w:val="00A0245A"/>
    <w:rsid w:val="00A33E8D"/>
    <w:rsid w:val="00A47DB8"/>
    <w:rsid w:val="00A70231"/>
    <w:rsid w:val="00A748DE"/>
    <w:rsid w:val="00A83925"/>
    <w:rsid w:val="00A866F2"/>
    <w:rsid w:val="00A87390"/>
    <w:rsid w:val="00AB1958"/>
    <w:rsid w:val="00AF4603"/>
    <w:rsid w:val="00AF68D4"/>
    <w:rsid w:val="00B037D2"/>
    <w:rsid w:val="00B06CF9"/>
    <w:rsid w:val="00B217EA"/>
    <w:rsid w:val="00B25FA7"/>
    <w:rsid w:val="00B32F4C"/>
    <w:rsid w:val="00B5543F"/>
    <w:rsid w:val="00B64D94"/>
    <w:rsid w:val="00B64F18"/>
    <w:rsid w:val="00B92FB1"/>
    <w:rsid w:val="00B96799"/>
    <w:rsid w:val="00BA5CA3"/>
    <w:rsid w:val="00BD2524"/>
    <w:rsid w:val="00C0321D"/>
    <w:rsid w:val="00C10E75"/>
    <w:rsid w:val="00C21B90"/>
    <w:rsid w:val="00C23C59"/>
    <w:rsid w:val="00C31F14"/>
    <w:rsid w:val="00C363C0"/>
    <w:rsid w:val="00C56F9A"/>
    <w:rsid w:val="00C60A64"/>
    <w:rsid w:val="00C74E27"/>
    <w:rsid w:val="00C814CD"/>
    <w:rsid w:val="00C97693"/>
    <w:rsid w:val="00CC462E"/>
    <w:rsid w:val="00D04180"/>
    <w:rsid w:val="00D0485C"/>
    <w:rsid w:val="00D265D9"/>
    <w:rsid w:val="00D3367A"/>
    <w:rsid w:val="00D43A60"/>
    <w:rsid w:val="00D47613"/>
    <w:rsid w:val="00D5456A"/>
    <w:rsid w:val="00D54C2A"/>
    <w:rsid w:val="00D67C35"/>
    <w:rsid w:val="00D7577E"/>
    <w:rsid w:val="00D814DF"/>
    <w:rsid w:val="00DA27E1"/>
    <w:rsid w:val="00DB06CC"/>
    <w:rsid w:val="00DB1B82"/>
    <w:rsid w:val="00DC1E61"/>
    <w:rsid w:val="00DE2365"/>
    <w:rsid w:val="00DE313B"/>
    <w:rsid w:val="00DE72B9"/>
    <w:rsid w:val="00DF5711"/>
    <w:rsid w:val="00E45FDD"/>
    <w:rsid w:val="00E51B26"/>
    <w:rsid w:val="00E56D03"/>
    <w:rsid w:val="00E8163B"/>
    <w:rsid w:val="00E82EAD"/>
    <w:rsid w:val="00E851B6"/>
    <w:rsid w:val="00E90B5F"/>
    <w:rsid w:val="00E92EBB"/>
    <w:rsid w:val="00E93724"/>
    <w:rsid w:val="00EB7F9F"/>
    <w:rsid w:val="00EE6CD0"/>
    <w:rsid w:val="00F05439"/>
    <w:rsid w:val="00F23973"/>
    <w:rsid w:val="00F23DF1"/>
    <w:rsid w:val="00F5284E"/>
    <w:rsid w:val="00F5575B"/>
    <w:rsid w:val="00F87521"/>
    <w:rsid w:val="00F90CCA"/>
    <w:rsid w:val="00F92EBF"/>
    <w:rsid w:val="00FB335E"/>
    <w:rsid w:val="00FB347C"/>
    <w:rsid w:val="00FB671B"/>
    <w:rsid w:val="00FD2864"/>
    <w:rsid w:val="00FD6CFC"/>
    <w:rsid w:val="0F2BEFE8"/>
    <w:rsid w:val="336348DA"/>
    <w:rsid w:val="363DD27D"/>
    <w:rsid w:val="46CD0DF5"/>
    <w:rsid w:val="5DF91FE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E9617A"/>
  <w15:chartTrackingRefBased/>
  <w15:docId w15:val="{73270F1D-9F0A-4BC9-8732-810B6381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customStyle="1" w:styleId="normaltextrun">
    <w:name w:val="normaltextrun"/>
    <w:basedOn w:val="DefaultParagraphFont"/>
    <w:rsid w:val="00013A8B"/>
  </w:style>
  <w:style w:type="character" w:styleId="UnresolvedMention">
    <w:name w:val="Unresolved Mention"/>
    <w:basedOn w:val="DefaultParagraphFont"/>
    <w:uiPriority w:val="99"/>
    <w:semiHidden/>
    <w:unhideWhenUsed/>
    <w:rsid w:val="00DE2365"/>
    <w:rPr>
      <w:color w:val="605E5C"/>
      <w:shd w:val="clear" w:color="auto" w:fill="E1DFDD"/>
    </w:rPr>
  </w:style>
  <w:style w:type="character" w:styleId="CommentReference">
    <w:name w:val="annotation reference"/>
    <w:basedOn w:val="DefaultParagraphFont"/>
    <w:uiPriority w:val="99"/>
    <w:semiHidden/>
    <w:rsid w:val="00FB347C"/>
    <w:rPr>
      <w:sz w:val="16"/>
      <w:szCs w:val="16"/>
    </w:rPr>
  </w:style>
  <w:style w:type="paragraph" w:styleId="CommentText">
    <w:name w:val="annotation text"/>
    <w:basedOn w:val="Normal"/>
    <w:link w:val="CommentTextChar"/>
    <w:uiPriority w:val="99"/>
    <w:semiHidden/>
    <w:rsid w:val="00FB347C"/>
    <w:rPr>
      <w:sz w:val="20"/>
      <w:szCs w:val="20"/>
    </w:rPr>
  </w:style>
  <w:style w:type="character" w:customStyle="1" w:styleId="CommentTextChar">
    <w:name w:val="Comment Text Char"/>
    <w:basedOn w:val="DefaultParagraphFont"/>
    <w:link w:val="CommentText"/>
    <w:uiPriority w:val="99"/>
    <w:semiHidden/>
    <w:rsid w:val="00FB347C"/>
    <w:rPr>
      <w:sz w:val="20"/>
      <w:szCs w:val="20"/>
      <w:lang w:val="en-US"/>
    </w:rPr>
  </w:style>
  <w:style w:type="paragraph" w:styleId="CommentSubject">
    <w:name w:val="annotation subject"/>
    <w:basedOn w:val="CommentText"/>
    <w:next w:val="CommentText"/>
    <w:link w:val="CommentSubjectChar"/>
    <w:uiPriority w:val="99"/>
    <w:semiHidden/>
    <w:unhideWhenUsed/>
    <w:rsid w:val="00FB347C"/>
    <w:rPr>
      <w:b/>
      <w:bCs/>
    </w:rPr>
  </w:style>
  <w:style w:type="character" w:customStyle="1" w:styleId="CommentSubjectChar">
    <w:name w:val="Comment Subject Char"/>
    <w:basedOn w:val="CommentTextChar"/>
    <w:link w:val="CommentSubject"/>
    <w:uiPriority w:val="99"/>
    <w:semiHidden/>
    <w:rsid w:val="00FB347C"/>
    <w:rPr>
      <w:b/>
      <w:bCs/>
      <w:sz w:val="20"/>
      <w:szCs w:val="20"/>
      <w:lang w:val="en-US"/>
    </w:rPr>
  </w:style>
  <w:style w:type="paragraph" w:styleId="Revision">
    <w:name w:val="Revision"/>
    <w:hidden/>
    <w:uiPriority w:val="99"/>
    <w:semiHidden/>
    <w:rsid w:val="000653F6"/>
    <w:rPr>
      <w:sz w:val="24"/>
      <w:lang w:val="en-US"/>
    </w:rPr>
  </w:style>
  <w:style w:type="paragraph" w:styleId="FootnoteText">
    <w:name w:val="footnote text"/>
    <w:basedOn w:val="Normal"/>
    <w:link w:val="FootnoteTextChar"/>
    <w:uiPriority w:val="99"/>
    <w:semiHidden/>
    <w:rsid w:val="00451CCD"/>
    <w:pPr>
      <w:spacing w:after="0"/>
    </w:pPr>
    <w:rPr>
      <w:sz w:val="20"/>
      <w:szCs w:val="20"/>
    </w:rPr>
  </w:style>
  <w:style w:type="character" w:customStyle="1" w:styleId="FootnoteTextChar">
    <w:name w:val="Footnote Text Char"/>
    <w:basedOn w:val="DefaultParagraphFont"/>
    <w:link w:val="FootnoteText"/>
    <w:uiPriority w:val="99"/>
    <w:semiHidden/>
    <w:rsid w:val="00451CCD"/>
    <w:rPr>
      <w:sz w:val="20"/>
      <w:szCs w:val="20"/>
      <w:lang w:val="en-US"/>
    </w:rPr>
  </w:style>
  <w:style w:type="character" w:styleId="FootnoteReference">
    <w:name w:val="footnote reference"/>
    <w:basedOn w:val="DefaultParagraphFont"/>
    <w:uiPriority w:val="99"/>
    <w:semiHidden/>
    <w:rsid w:val="00451CCD"/>
    <w:rPr>
      <w:vertAlign w:val="superscript"/>
    </w:rPr>
  </w:style>
  <w:style w:type="paragraph" w:styleId="NormalWeb">
    <w:name w:val="Normal (Web)"/>
    <w:basedOn w:val="Normal"/>
    <w:uiPriority w:val="99"/>
    <w:semiHidden/>
    <w:unhideWhenUsed/>
    <w:rsid w:val="0024470E"/>
    <w:pPr>
      <w:spacing w:before="100" w:beforeAutospacing="1" w:after="100" w:afterAutospacing="1"/>
      <w:jc w:val="left"/>
    </w:pPr>
    <w:rPr>
      <w:rFonts w:ascii="Calibri" w:hAnsi="Calibri" w:cs="Calibri"/>
      <w:sz w:val="22"/>
      <w:szCs w:val="22"/>
      <w:lang w:val="fr-FR" w:eastAsia="fr-FR"/>
    </w:rPr>
  </w:style>
  <w:style w:type="paragraph" w:customStyle="1" w:styleId="paragraph">
    <w:name w:val="paragraph"/>
    <w:basedOn w:val="Normal"/>
    <w:rsid w:val="00221B1A"/>
    <w:pPr>
      <w:spacing w:before="100" w:beforeAutospacing="1" w:after="100" w:afterAutospacing="1"/>
      <w:jc w:val="left"/>
    </w:pPr>
    <w:rPr>
      <w:rFonts w:ascii="Times New Roman" w:eastAsia="Times New Roman" w:hAnsi="Times New Roman" w:cs="Times New Roman"/>
      <w:szCs w:val="24"/>
      <w:lang w:val="fr-FR" w:eastAsia="fr-FR"/>
    </w:rPr>
  </w:style>
  <w:style w:type="character" w:customStyle="1" w:styleId="eop">
    <w:name w:val="eop"/>
    <w:basedOn w:val="DefaultParagraphFont"/>
    <w:rsid w:val="00221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244487">
      <w:bodyDiv w:val="1"/>
      <w:marLeft w:val="0"/>
      <w:marRight w:val="0"/>
      <w:marTop w:val="0"/>
      <w:marBottom w:val="0"/>
      <w:divBdr>
        <w:top w:val="none" w:sz="0" w:space="0" w:color="auto"/>
        <w:left w:val="none" w:sz="0" w:space="0" w:color="auto"/>
        <w:bottom w:val="none" w:sz="0" w:space="0" w:color="auto"/>
        <w:right w:val="none" w:sz="0" w:space="0" w:color="auto"/>
      </w:divBdr>
    </w:div>
    <w:div w:id="810752490">
      <w:bodyDiv w:val="1"/>
      <w:marLeft w:val="0"/>
      <w:marRight w:val="0"/>
      <w:marTop w:val="0"/>
      <w:marBottom w:val="0"/>
      <w:divBdr>
        <w:top w:val="none" w:sz="0" w:space="0" w:color="auto"/>
        <w:left w:val="none" w:sz="0" w:space="0" w:color="auto"/>
        <w:bottom w:val="none" w:sz="0" w:space="0" w:color="auto"/>
        <w:right w:val="none" w:sz="0" w:space="0" w:color="auto"/>
      </w:divBdr>
      <w:divsChild>
        <w:div w:id="2032684590">
          <w:marLeft w:val="0"/>
          <w:marRight w:val="0"/>
          <w:marTop w:val="0"/>
          <w:marBottom w:val="0"/>
          <w:divBdr>
            <w:top w:val="none" w:sz="0" w:space="0" w:color="auto"/>
            <w:left w:val="none" w:sz="0" w:space="0" w:color="auto"/>
            <w:bottom w:val="none" w:sz="0" w:space="0" w:color="auto"/>
            <w:right w:val="none" w:sz="0" w:space="0" w:color="auto"/>
          </w:divBdr>
        </w:div>
        <w:div w:id="1257668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8rNhPc-oLZ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ellantis.com/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erie.gillot@stellanti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nrs.fr/fr" TargetMode="External"/><Relationship Id="rId4" Type="http://schemas.openxmlformats.org/officeDocument/2006/relationships/settings" Target="settings.xml"/><Relationship Id="rId9" Type="http://schemas.openxmlformats.org/officeDocument/2006/relationships/hyperlink" Target="http://www.stellantis.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461945825840479D013EF17A16A1C5"/>
        <w:category>
          <w:name w:val="Generale"/>
          <w:gallery w:val="placeholder"/>
        </w:category>
        <w:types>
          <w:type w:val="bbPlcHdr"/>
        </w:types>
        <w:behaviors>
          <w:behavior w:val="content"/>
        </w:behaviors>
        <w:guid w:val="{2635BEBC-099F-495B-8989-A4684F4E08B8}"/>
      </w:docPartPr>
      <w:docPartBody>
        <w:p w:rsidR="0012016E" w:rsidRDefault="005C1BBF" w:rsidP="005C1BBF">
          <w:pPr>
            <w:pStyle w:val="1F461945825840479D013EF17A16A1C5"/>
          </w:pPr>
          <w:r w:rsidRPr="0086416D">
            <w:rPr>
              <w:rStyle w:val="PlaceholderText"/>
              <w:b/>
              <w:color w:val="44546A" w:themeColor="text2"/>
            </w:rPr>
            <w:t>First name LAST NAME</w:t>
          </w:r>
        </w:p>
      </w:docPartBody>
    </w:docPart>
    <w:docPart>
      <w:docPartPr>
        <w:name w:val="E4993CAA39C54C4194FF39CF1D29CFBD"/>
        <w:category>
          <w:name w:val="Generale"/>
          <w:gallery w:val="placeholder"/>
        </w:category>
        <w:types>
          <w:type w:val="bbPlcHdr"/>
        </w:types>
        <w:behaviors>
          <w:behavior w:val="content"/>
        </w:behaviors>
        <w:guid w:val="{8A69048D-5418-401B-8A08-A0B892A273D4}"/>
      </w:docPartPr>
      <w:docPartBody>
        <w:p w:rsidR="0012016E" w:rsidRDefault="005C1BBF" w:rsidP="005C1BBF">
          <w:pPr>
            <w:pStyle w:val="E4993CAA39C54C4194FF39CF1D29CFBD"/>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259C8"/>
    <w:rsid w:val="0012016E"/>
    <w:rsid w:val="001B5D37"/>
    <w:rsid w:val="002F3630"/>
    <w:rsid w:val="00401F96"/>
    <w:rsid w:val="00492EA7"/>
    <w:rsid w:val="00574AC2"/>
    <w:rsid w:val="005C1BBF"/>
    <w:rsid w:val="00636977"/>
    <w:rsid w:val="006B3501"/>
    <w:rsid w:val="0071694A"/>
    <w:rsid w:val="00823EC9"/>
    <w:rsid w:val="00971181"/>
    <w:rsid w:val="009F1FCA"/>
    <w:rsid w:val="00A24A68"/>
    <w:rsid w:val="00B55CA8"/>
    <w:rsid w:val="00D01BC4"/>
    <w:rsid w:val="00D428AD"/>
    <w:rsid w:val="00DC06B2"/>
    <w:rsid w:val="00DF2C96"/>
    <w:rsid w:val="00F877E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1BBF"/>
    <w:rPr>
      <w:color w:val="808080"/>
    </w:rPr>
  </w:style>
  <w:style w:type="paragraph" w:customStyle="1" w:styleId="1F461945825840479D013EF17A16A1C5">
    <w:name w:val="1F461945825840479D013EF17A16A1C5"/>
    <w:rsid w:val="005C1BBF"/>
    <w:rPr>
      <w:lang w:val="en-US" w:eastAsia="en-US"/>
    </w:rPr>
  </w:style>
  <w:style w:type="paragraph" w:customStyle="1" w:styleId="E4993CAA39C54C4194FF39CF1D29CFBD">
    <w:name w:val="E4993CAA39C54C4194FF39CF1D29CFBD"/>
    <w:rsid w:val="005C1BB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1479C-003D-4D5B-83D3-2E86D910E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2</TotalTime>
  <Pages>4</Pages>
  <Words>1344</Words>
  <Characters>7667</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Press Release US</vt:lpstr>
    </vt:vector>
  </TitlesOfParts>
  <Company>Stellantis</Company>
  <LinksUpToDate>false</LinksUpToDate>
  <CharactersWithSpaces>8994</CharactersWithSpaces>
  <SharedDoc>false</SharedDoc>
  <HLinks>
    <vt:vector size="24" baseType="variant">
      <vt:variant>
        <vt:i4>6160467</vt:i4>
      </vt:variant>
      <vt:variant>
        <vt:i4>9</vt:i4>
      </vt:variant>
      <vt:variant>
        <vt:i4>0</vt:i4>
      </vt:variant>
      <vt:variant>
        <vt:i4>5</vt:i4>
      </vt:variant>
      <vt:variant>
        <vt:lpwstr>https://www.stellantis.com/fr</vt:lpwstr>
      </vt:variant>
      <vt:variant>
        <vt:lpwstr/>
      </vt:variant>
      <vt:variant>
        <vt:i4>3670048</vt:i4>
      </vt:variant>
      <vt:variant>
        <vt:i4>6</vt:i4>
      </vt:variant>
      <vt:variant>
        <vt:i4>0</vt:i4>
      </vt:variant>
      <vt:variant>
        <vt:i4>5</vt:i4>
      </vt:variant>
      <vt:variant>
        <vt:lpwstr>http://www.stellantis.com/</vt:lpwstr>
      </vt:variant>
      <vt:variant>
        <vt:lpwstr/>
      </vt:variant>
      <vt:variant>
        <vt:i4>3866692</vt:i4>
      </vt:variant>
      <vt:variant>
        <vt:i4>3</vt:i4>
      </vt:variant>
      <vt:variant>
        <vt:i4>0</vt:i4>
      </vt:variant>
      <vt:variant>
        <vt:i4>5</vt:i4>
      </vt:variant>
      <vt:variant>
        <vt:lpwstr>mailto:valerie.gillot@stellantis.com</vt:lpwstr>
      </vt:variant>
      <vt:variant>
        <vt:lpwstr/>
      </vt:variant>
      <vt:variant>
        <vt:i4>3670048</vt:i4>
      </vt:variant>
      <vt:variant>
        <vt:i4>0</vt:i4>
      </vt:variant>
      <vt:variant>
        <vt:i4>0</vt:i4>
      </vt:variant>
      <vt:variant>
        <vt:i4>5</vt:i4>
      </vt:variant>
      <vt:variant>
        <vt:lpwstr>http://www.stellantis.com/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ANGELA CATALDI</cp:lastModifiedBy>
  <cp:revision>4</cp:revision>
  <cp:lastPrinted>2021-10-28T15:12:00Z</cp:lastPrinted>
  <dcterms:created xsi:type="dcterms:W3CDTF">2023-07-19T23:29:00Z</dcterms:created>
  <dcterms:modified xsi:type="dcterms:W3CDTF">2023-07-20T08:30:00Z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ies>
</file>