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36C8" w14:textId="0FB4A684" w:rsidR="00D5456A" w:rsidRPr="001C39AC" w:rsidRDefault="0086416D" w:rsidP="001E6C1E">
      <w:pPr>
        <w:pStyle w:val="SSubjectBlock"/>
      </w:pPr>
      <w:r w:rsidRPr="001C39AC">
        <mc:AlternateContent>
          <mc:Choice Requires="wps">
            <w:drawing>
              <wp:anchor distT="0" distB="0" distL="114300" distR="114300" simplePos="0" relativeHeight="251658240" behindDoc="0" locked="1" layoutInCell="1" allowOverlap="0" wp14:anchorId="376E2D45" wp14:editId="18CB75D4">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E3D8F3E"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" o:allowoverlap="f" path="m329,39l,39,27,,354,,329,39xe" fillcolor="#243782 [3204]" stroked="f">
                <v:path arrowok="t" o:connecttype="custom" o:connectlocs="399417,64008;0,64008;32779,0;429768,0;399417,64008" o:connectangles="0,0,0,0,0"/>
                <w10:wrap anchory="page"/>
                <w10:anchorlock/>
              </v:shape>
            </w:pict>
          </mc:Fallback>
        </mc:AlternateContent>
      </w:r>
      <w:r w:rsidRPr="001C39AC">
        <w:t xml:space="preserve">Stellantis met en place une stratégie pluridimensionnelle </w:t>
      </w:r>
      <w:r w:rsidR="000510D3" w:rsidRPr="001C39AC">
        <w:br/>
      </w:r>
      <w:r w:rsidR="00712E34" w:rsidRPr="001C39AC">
        <w:t>pour</w:t>
      </w:r>
      <w:r w:rsidRPr="001C39AC">
        <w:t xml:space="preserve"> sécuriser l’approvisionnement en semi-conducteurs et stimuler l’innovation </w:t>
      </w:r>
    </w:p>
    <w:p w14:paraId="0E1EF29C" w14:textId="370C984C" w:rsidR="001E6C1E" w:rsidRPr="001C39AC" w:rsidRDefault="008C73A3" w:rsidP="00862BE0">
      <w:pPr>
        <w:pStyle w:val="SBullet"/>
      </w:pPr>
      <w:r w:rsidRPr="001C39AC">
        <w:t xml:space="preserve">La stratégie de Stellantis </w:t>
      </w:r>
      <w:r w:rsidR="00874348" w:rsidRPr="001C39AC">
        <w:t>co</w:t>
      </w:r>
      <w:r w:rsidR="00712E34" w:rsidRPr="001C39AC">
        <w:t xml:space="preserve">mbine </w:t>
      </w:r>
      <w:r w:rsidRPr="001C39AC">
        <w:t>des accords avec des fabricants de semi-conducteurs, l’achat direct de pièces et</w:t>
      </w:r>
      <w:r w:rsidR="00874348" w:rsidRPr="001C39AC">
        <w:t xml:space="preserve"> </w:t>
      </w:r>
      <w:r w:rsidRPr="001C39AC">
        <w:t>une visibilité complète des besoins à venir en matière de puces électroniques</w:t>
      </w:r>
    </w:p>
    <w:p w14:paraId="4E277478" w14:textId="41990A38" w:rsidR="001E6C1E" w:rsidRPr="001C39AC" w:rsidRDefault="00B96478" w:rsidP="001E6C1E">
      <w:pPr>
        <w:pStyle w:val="SBullet"/>
      </w:pPr>
      <w:r w:rsidRPr="001C39AC">
        <w:t xml:space="preserve">Les semi-conducteurs jouent un rôle clé dans </w:t>
      </w:r>
      <w:r w:rsidR="00712E34" w:rsidRPr="001C39AC">
        <w:t>les</w:t>
      </w:r>
      <w:r w:rsidRPr="001C39AC">
        <w:t xml:space="preserve"> capacités et fonctionnalités </w:t>
      </w:r>
      <w:r w:rsidR="00712E34" w:rsidRPr="001C39AC">
        <w:t xml:space="preserve">des </w:t>
      </w:r>
      <w:r w:rsidRPr="001C39AC">
        <w:t xml:space="preserve">futures plateformes véhicules </w:t>
      </w:r>
      <w:r w:rsidR="00712E34" w:rsidRPr="001C39AC">
        <w:t>« </w:t>
      </w:r>
      <w:r w:rsidRPr="001C39AC">
        <w:t>STLA BEV-</w:t>
      </w:r>
      <w:proofErr w:type="spellStart"/>
      <w:r w:rsidRPr="001C39AC">
        <w:t>centric</w:t>
      </w:r>
      <w:proofErr w:type="spellEnd"/>
      <w:r w:rsidR="00712E34" w:rsidRPr="001C39AC">
        <w:t xml:space="preserve"> » et les </w:t>
      </w:r>
      <w:r w:rsidRPr="001C39AC">
        <w:t xml:space="preserve">plateformes software STLA alimentées par l’IA </w:t>
      </w:r>
    </w:p>
    <w:p w14:paraId="5AABFE01" w14:textId="19C2E10C" w:rsidR="001E6C1E" w:rsidRPr="001C39AC" w:rsidRDefault="00E2258D" w:rsidP="001E6C1E">
      <w:pPr>
        <w:pStyle w:val="SBullet"/>
      </w:pPr>
      <w:r w:rsidRPr="001C39AC">
        <w:t xml:space="preserve">Sécuriser l’approvisionnement en semi-conducteurs puissants et innovants contribuera aux objectifs ambitieux du Plan Stratégique Dare Forward 2030 de Stellantis </w:t>
      </w:r>
    </w:p>
    <w:p w14:paraId="0222201B" w14:textId="48456198" w:rsidR="00235ECF" w:rsidRDefault="00E2258D" w:rsidP="0051692C">
      <w:pPr>
        <w:pStyle w:val="SDatePlace"/>
        <w:jc w:val="both"/>
        <w:rPr>
          <w:u w:val="single"/>
        </w:rPr>
      </w:pPr>
      <w:r w:rsidRPr="001C39AC">
        <w:t>AMSTERDAM,</w:t>
      </w:r>
      <w:r w:rsidR="006E1981" w:rsidRPr="001C39AC">
        <w:t xml:space="preserve"> le 1</w:t>
      </w:r>
      <w:r w:rsidR="000510D3" w:rsidRPr="001C39AC">
        <w:t>8</w:t>
      </w:r>
      <w:r w:rsidR="006E1981" w:rsidRPr="001C39AC">
        <w:t xml:space="preserve"> juillet 2023</w:t>
      </w:r>
      <w:r w:rsidRPr="001C39AC">
        <w:t xml:space="preserve"> – Les semi-conducteurs </w:t>
      </w:r>
      <w:r w:rsidR="00CF14DB" w:rsidRPr="001C39AC">
        <w:t>sont la clé de voute</w:t>
      </w:r>
      <w:r w:rsidRPr="001C39AC">
        <w:t xml:space="preserve"> des performances, de la sécurité et des fonctionnalités des véhicules Stellantis </w:t>
      </w:r>
      <w:r w:rsidR="00CF14DB" w:rsidRPr="001C39AC">
        <w:t xml:space="preserve">d’aujourd’hui </w:t>
      </w:r>
      <w:r w:rsidRPr="001C39AC">
        <w:t xml:space="preserve">ainsi que des nouvelles plateformes </w:t>
      </w:r>
      <w:r w:rsidR="00CF14DB" w:rsidRPr="001C39AC">
        <w:t xml:space="preserve">technologiques et </w:t>
      </w:r>
      <w:r w:rsidRPr="001C39AC">
        <w:t xml:space="preserve">véhicules </w:t>
      </w:r>
      <w:r w:rsidR="00F349C2" w:rsidRPr="001C39AC">
        <w:t>à la pointe de la technologie</w:t>
      </w:r>
      <w:r w:rsidR="00642FF7">
        <w:t xml:space="preserve"> </w:t>
      </w:r>
      <w:r w:rsidR="00CF14DB" w:rsidRPr="001C39AC">
        <w:t>« </w:t>
      </w:r>
      <w:r w:rsidR="0074094B" w:rsidRPr="001C39AC">
        <w:t xml:space="preserve">STLA </w:t>
      </w:r>
      <w:r w:rsidRPr="001C39AC">
        <w:t>BEV-</w:t>
      </w:r>
      <w:proofErr w:type="spellStart"/>
      <w:r w:rsidRPr="001C39AC">
        <w:t>centric</w:t>
      </w:r>
      <w:proofErr w:type="spellEnd"/>
      <w:r w:rsidR="00CF14DB" w:rsidRPr="001C39AC">
        <w:t> »</w:t>
      </w:r>
      <w:r w:rsidRPr="001C39AC">
        <w:t xml:space="preserve"> qui seront lancées prochainement. </w:t>
      </w:r>
      <w:r w:rsidR="00874348" w:rsidRPr="001C39AC">
        <w:t xml:space="preserve">Pour répondre </w:t>
      </w:r>
      <w:r w:rsidRPr="001C39AC">
        <w:t xml:space="preserve">à la demande croissante de semi-conducteurs destinés à l’industrie automobile, Stellantis met en place une stratégie pluridimensionnelle visant à gérer et sécuriser l’approvisionnement à long terme de ces micropuces électroniques incontournables. Développée par une équipe pluridisciplinaire, cette stratégie </w:t>
      </w:r>
      <w:r w:rsidR="00CF14DB" w:rsidRPr="001C39AC">
        <w:t>est le fruit d’</w:t>
      </w:r>
      <w:r w:rsidRPr="001C39AC">
        <w:t xml:space="preserve">une évaluation rigoureuse des </w:t>
      </w:r>
      <w:r w:rsidR="003E79F6" w:rsidRPr="001C39AC">
        <w:t xml:space="preserve">souhaits </w:t>
      </w:r>
      <w:r w:rsidRPr="001C39AC">
        <w:t xml:space="preserve">des clients en matière de </w:t>
      </w:r>
      <w:r w:rsidR="003E79F6" w:rsidRPr="001C39AC">
        <w:t>technologies avancées</w:t>
      </w:r>
      <w:r w:rsidRPr="001C39AC">
        <w:t xml:space="preserve"> et </w:t>
      </w:r>
      <w:r w:rsidR="00CF14DB" w:rsidRPr="001C39AC">
        <w:t>d’</w:t>
      </w:r>
      <w:r w:rsidRPr="001C39AC">
        <w:t xml:space="preserve">une attention particulière accordée </w:t>
      </w:r>
      <w:r w:rsidR="00CF14DB" w:rsidRPr="001C39AC">
        <w:t xml:space="preserve">à la réalisation des </w:t>
      </w:r>
      <w:r w:rsidRPr="001C39AC">
        <w:t xml:space="preserve">objectifs du Plan Stratégique </w:t>
      </w:r>
      <w:hyperlink r:id="rId7" w:history="1">
        <w:r w:rsidRPr="001C39AC">
          <w:rPr>
            <w:rStyle w:val="Hyperlink"/>
            <w:u w:val="single"/>
          </w:rPr>
          <w:t>Stellantis Dare Forward 2030</w:t>
        </w:r>
      </w:hyperlink>
      <w:r w:rsidRPr="001C39AC">
        <w:rPr>
          <w:u w:val="single"/>
        </w:rPr>
        <w:t xml:space="preserve">. </w:t>
      </w:r>
    </w:p>
    <w:p w14:paraId="2B51D3E3" w14:textId="77777777" w:rsidR="00235ECF" w:rsidRDefault="00235ECF">
      <w:pPr>
        <w:spacing w:after="0"/>
        <w:jc w:val="left"/>
        <w:rPr>
          <w:szCs w:val="18"/>
          <w:u w:val="single"/>
        </w:rPr>
      </w:pPr>
      <w:r>
        <w:rPr>
          <w:u w:val="single"/>
        </w:rPr>
        <w:br w:type="page"/>
      </w:r>
    </w:p>
    <w:p w14:paraId="24BE8B04" w14:textId="1794B0D4" w:rsidR="00007EE4" w:rsidRDefault="00E2258D" w:rsidP="0051692C">
      <w:pPr>
        <w:pStyle w:val="SDatePlace"/>
        <w:jc w:val="both"/>
      </w:pPr>
      <w:r>
        <w:lastRenderedPageBreak/>
        <w:t>Sans cesse affinée et développée, cette stratégie repose sur :</w:t>
      </w:r>
    </w:p>
    <w:p w14:paraId="57D6FC08" w14:textId="68816B0F" w:rsidR="005D6307" w:rsidRDefault="005D6307" w:rsidP="0051692C">
      <w:pPr>
        <w:pStyle w:val="SDatePlace"/>
        <w:numPr>
          <w:ilvl w:val="0"/>
          <w:numId w:val="12"/>
        </w:numPr>
        <w:jc w:val="both"/>
      </w:pPr>
      <w:r>
        <w:t>la mise en place d</w:t>
      </w:r>
      <w:r w:rsidR="009B3879">
        <w:t>’</w:t>
      </w:r>
      <w:r>
        <w:t>une base de données des semi-conducteurs afin d’assurer une transparence totale sur la disponibilité des micropuces</w:t>
      </w:r>
      <w:r w:rsidR="00641F73">
        <w:t xml:space="preserve"> </w:t>
      </w:r>
      <w:r>
        <w:t>;</w:t>
      </w:r>
    </w:p>
    <w:p w14:paraId="38BE4ABE" w14:textId="125B9B0D" w:rsidR="005D6307" w:rsidRPr="001C39AC" w:rsidRDefault="005D6307" w:rsidP="0051692C">
      <w:pPr>
        <w:pStyle w:val="SDatePlace"/>
        <w:numPr>
          <w:ilvl w:val="0"/>
          <w:numId w:val="12"/>
        </w:numPr>
        <w:jc w:val="both"/>
      </w:pPr>
      <w:r w:rsidRPr="001C39AC">
        <w:t xml:space="preserve">une évaluation systématique des risques afin d’éviter et </w:t>
      </w:r>
      <w:r w:rsidR="00CF14DB" w:rsidRPr="001C39AC">
        <w:t>éliminer</w:t>
      </w:r>
      <w:r w:rsidRPr="001C39AC">
        <w:t xml:space="preserve"> proactivement les </w:t>
      </w:r>
      <w:r w:rsidR="0074094B" w:rsidRPr="001C39AC">
        <w:t>composants obsolètes</w:t>
      </w:r>
      <w:r w:rsidR="00641F73">
        <w:t xml:space="preserve"> </w:t>
      </w:r>
      <w:r w:rsidRPr="001C39AC">
        <w:t>;</w:t>
      </w:r>
    </w:p>
    <w:p w14:paraId="57E03C90" w14:textId="3C443C8F" w:rsidR="005D6307" w:rsidRPr="001C39AC" w:rsidRDefault="005D6307" w:rsidP="0051692C">
      <w:pPr>
        <w:pStyle w:val="SDatePlace"/>
        <w:numPr>
          <w:ilvl w:val="0"/>
          <w:numId w:val="12"/>
        </w:numPr>
        <w:jc w:val="both"/>
      </w:pPr>
      <w:r w:rsidRPr="001C39AC">
        <w:t xml:space="preserve">une prévision de la demande à long terme en puces électroniques </w:t>
      </w:r>
      <w:r w:rsidR="0074094B" w:rsidRPr="001C39AC">
        <w:t>pour</w:t>
      </w:r>
      <w:r w:rsidRPr="001C39AC">
        <w:t xml:space="preserve"> soutenir les accords </w:t>
      </w:r>
      <w:r w:rsidR="008468A8" w:rsidRPr="001C39AC">
        <w:t>visant à garant</w:t>
      </w:r>
      <w:r w:rsidR="00933B19">
        <w:t>ir</w:t>
      </w:r>
      <w:r w:rsidR="008468A8" w:rsidRPr="001C39AC">
        <w:t xml:space="preserve"> l’approvisionnement</w:t>
      </w:r>
      <w:r w:rsidRPr="001C39AC">
        <w:t xml:space="preserve"> avec les fabricants de puces électroniques et les fonderies de silicium</w:t>
      </w:r>
      <w:r w:rsidR="00641F73">
        <w:t xml:space="preserve"> </w:t>
      </w:r>
      <w:r w:rsidRPr="001C39AC">
        <w:t>;</w:t>
      </w:r>
    </w:p>
    <w:p w14:paraId="66658C3F" w14:textId="223C828E" w:rsidR="005D6307" w:rsidRPr="001C39AC" w:rsidRDefault="005D6307" w:rsidP="0051692C">
      <w:pPr>
        <w:pStyle w:val="SDatePlace"/>
        <w:numPr>
          <w:ilvl w:val="0"/>
          <w:numId w:val="12"/>
        </w:numPr>
        <w:jc w:val="both"/>
      </w:pPr>
      <w:r w:rsidRPr="001C39AC">
        <w:t xml:space="preserve">la création et la mise en œuvre d’une </w:t>
      </w:r>
      <w:r w:rsidR="0074094B" w:rsidRPr="001C39AC">
        <w:t>l</w:t>
      </w:r>
      <w:r w:rsidRPr="001C39AC">
        <w:t xml:space="preserve">iste verte afin de réduire la </w:t>
      </w:r>
      <w:r w:rsidR="00CF14DB" w:rsidRPr="001C39AC">
        <w:t xml:space="preserve">diversité </w:t>
      </w:r>
      <w:r w:rsidRPr="001C39AC">
        <w:t xml:space="preserve">des semi-conducteurs et, en cas de pénurie de puces électroniques, donner à Stellantis le contrôle de </w:t>
      </w:r>
      <w:r w:rsidR="00CF14DB" w:rsidRPr="001C39AC">
        <w:t>l’allocatio</w:t>
      </w:r>
      <w:r w:rsidR="00C90F0A">
        <w:t>n</w:t>
      </w:r>
      <w:r w:rsidR="00642FF7">
        <w:t> ;</w:t>
      </w:r>
    </w:p>
    <w:p w14:paraId="15F520FC" w14:textId="51CABA7C" w:rsidR="005D6307" w:rsidRDefault="005D6307" w:rsidP="0051692C">
      <w:pPr>
        <w:pStyle w:val="SDatePlace"/>
        <w:numPr>
          <w:ilvl w:val="0"/>
          <w:numId w:val="12"/>
        </w:numPr>
        <w:jc w:val="both"/>
      </w:pPr>
      <w:r>
        <w:t xml:space="preserve">l’achat direct des pièces essentielles auprès des fabricants de puces électroniques, incluant la sécurisation à long terme de l’approvisionnement en semi-conducteurs. </w:t>
      </w:r>
    </w:p>
    <w:p w14:paraId="638487F1" w14:textId="5CEED11B" w:rsidR="00E0019B" w:rsidRDefault="005D6307" w:rsidP="0051692C">
      <w:pPr>
        <w:pStyle w:val="SDatePlace"/>
        <w:jc w:val="both"/>
      </w:pPr>
      <w:r>
        <w:t xml:space="preserve">Stellantis </w:t>
      </w:r>
      <w:r w:rsidR="00874348">
        <w:t>a commencé</w:t>
      </w:r>
      <w:r w:rsidR="00EB6FE2">
        <w:t xml:space="preserve"> </w:t>
      </w:r>
      <w:r w:rsidR="00874348">
        <w:t xml:space="preserve">une collaboration avec </w:t>
      </w:r>
      <w:r>
        <w:t xml:space="preserve">différents partenaires stratégiques </w:t>
      </w:r>
      <w:r w:rsidR="00EB6FE2">
        <w:t xml:space="preserve">en matière de </w:t>
      </w:r>
      <w:r>
        <w:t xml:space="preserve">semi-conducteurs, tels que </w:t>
      </w:r>
      <w:proofErr w:type="spellStart"/>
      <w:r>
        <w:t>Infineon</w:t>
      </w:r>
      <w:proofErr w:type="spellEnd"/>
      <w:r>
        <w:t>,</w:t>
      </w:r>
      <w:r w:rsidR="00235ECF" w:rsidRPr="001C39AC">
        <w:t xml:space="preserve"> NXP® </w:t>
      </w:r>
      <w:proofErr w:type="spellStart"/>
      <w:r w:rsidR="00235ECF" w:rsidRPr="001C39AC">
        <w:t>Semiconductors</w:t>
      </w:r>
      <w:proofErr w:type="spellEnd"/>
      <w:r w:rsidR="00641F73">
        <w:t>,</w:t>
      </w:r>
      <w:r>
        <w:t xml:space="preserve"> </w:t>
      </w:r>
      <w:proofErr w:type="spellStart"/>
      <w:r w:rsidR="00235ECF">
        <w:t>on</w:t>
      </w:r>
      <w:r>
        <w:t>semi</w:t>
      </w:r>
      <w:proofErr w:type="spellEnd"/>
      <w:r>
        <w:t xml:space="preserve"> et </w:t>
      </w:r>
      <w:r w:rsidR="00300FFA">
        <w:t>Qualcomm</w:t>
      </w:r>
      <w:r>
        <w:t xml:space="preserve">, </w:t>
      </w:r>
      <w:r w:rsidR="00874348">
        <w:t xml:space="preserve">pour </w:t>
      </w:r>
      <w:r>
        <w:t xml:space="preserve">améliorer ses technologies et ses nouvelles plateformes de pointe STLA. Stellantis travaille également avec </w:t>
      </w:r>
      <w:proofErr w:type="spellStart"/>
      <w:r w:rsidR="00C90F0A">
        <w:t>a</w:t>
      </w:r>
      <w:r>
        <w:t>iMotive</w:t>
      </w:r>
      <w:proofErr w:type="spellEnd"/>
      <w:r>
        <w:t xml:space="preserve"> et SiliconAuto afin de pouvoir, à l’avenir, développer ses propres semi-conducteurs.</w:t>
      </w:r>
    </w:p>
    <w:p w14:paraId="0937F7D5" w14:textId="78E0290F" w:rsidR="008328A5" w:rsidRDefault="008328A5" w:rsidP="0051692C">
      <w:pPr>
        <w:pStyle w:val="SDatePlace"/>
        <w:jc w:val="both"/>
      </w:pPr>
      <w:r>
        <w:t xml:space="preserve">« Une stratégie </w:t>
      </w:r>
      <w:r w:rsidR="00300FFA">
        <w:t xml:space="preserve">efficace en matière </w:t>
      </w:r>
      <w:r>
        <w:t>de semi-conducteurs requiert une compréhension approfondie d</w:t>
      </w:r>
      <w:r w:rsidR="00874348">
        <w:t xml:space="preserve">u domaine </w:t>
      </w:r>
      <w:r>
        <w:t xml:space="preserve">et du secteur </w:t>
      </w:r>
      <w:r w:rsidR="00300FFA">
        <w:t>des puces électroniques</w:t>
      </w:r>
      <w:r w:rsidR="00642FF7">
        <w:t xml:space="preserve"> </w:t>
      </w:r>
      <w:r>
        <w:t xml:space="preserve">», a déclaré Maxime Picat, Chief </w:t>
      </w:r>
      <w:proofErr w:type="spellStart"/>
      <w:r>
        <w:t>Purchasing</w:t>
      </w:r>
      <w:proofErr w:type="spellEnd"/>
      <w:r>
        <w:t xml:space="preserve"> and </w:t>
      </w:r>
      <w:proofErr w:type="spellStart"/>
      <w:r>
        <w:t>Supply</w:t>
      </w:r>
      <w:proofErr w:type="spellEnd"/>
      <w:r>
        <w:t xml:space="preserve"> Chain </w:t>
      </w:r>
      <w:proofErr w:type="spellStart"/>
      <w:r>
        <w:t>Officer</w:t>
      </w:r>
      <w:proofErr w:type="spellEnd"/>
      <w:r>
        <w:t xml:space="preserve"> chez Stellantis. « Plusieurs centaines de semi-conducteurs très différents sont intégrés à nos voitures. Nous avons conçu un écosystème complet </w:t>
      </w:r>
      <w:r w:rsidR="00EB6FE2">
        <w:t xml:space="preserve">pour </w:t>
      </w:r>
      <w:r w:rsidR="0056163E">
        <w:t>limiter</w:t>
      </w:r>
      <w:r w:rsidR="00580F52">
        <w:t xml:space="preserve"> </w:t>
      </w:r>
      <w:r>
        <w:t>le risque qu’une seule puce manquante puisse mettre nos lignes à l’arrêt. Dans le même temps, les capacités fondamentales de nos véhicules dépendent directement de l’innovation et des performances de chaque dispositif. Les M</w:t>
      </w:r>
      <w:r w:rsidR="00D51789">
        <w:t>OSFET</w:t>
      </w:r>
      <w:r>
        <w:t xml:space="preserve"> </w:t>
      </w:r>
      <w:proofErr w:type="spellStart"/>
      <w:r>
        <w:t>SiC</w:t>
      </w:r>
      <w:proofErr w:type="spellEnd"/>
      <w:r>
        <w:t xml:space="preserve"> prolongent l’autonomie de nos véhicules électriques, tandis que les capacités de calcul des </w:t>
      </w:r>
      <w:proofErr w:type="spellStart"/>
      <w:r>
        <w:t>SoC</w:t>
      </w:r>
      <w:proofErr w:type="spellEnd"/>
      <w:r>
        <w:t xml:space="preserve"> de pointe sont essentielles à la sécurité et à l’expérience client. »</w:t>
      </w:r>
      <w:r w:rsidR="00EB6FE2">
        <w:t> </w:t>
      </w:r>
    </w:p>
    <w:p w14:paraId="0A0A2B7F" w14:textId="4A94251A" w:rsidR="005D2CD2" w:rsidRDefault="005D2CD2" w:rsidP="0051692C">
      <w:pPr>
        <w:pStyle w:val="SDatePlace"/>
        <w:jc w:val="both"/>
      </w:pPr>
      <w:r w:rsidRPr="005D2CD2">
        <w:t>À ce jour, Stellantis a conclu des partenariats directs pour des semi-conducteurs d’une valeur d’achat de plus de 10 milliards d’euros jusqu’en 2030. Ces accords d’approvisionnement englobent une grande variété de puces électroniques essentielles, notamment :</w:t>
      </w:r>
    </w:p>
    <w:p w14:paraId="5CB023FB" w14:textId="37D2035B" w:rsidR="00691C0E" w:rsidRPr="0051692C" w:rsidRDefault="00BF0735" w:rsidP="0051692C">
      <w:pPr>
        <w:pStyle w:val="SDatePlace"/>
        <w:numPr>
          <w:ilvl w:val="0"/>
          <w:numId w:val="14"/>
        </w:numPr>
        <w:jc w:val="both"/>
      </w:pPr>
      <w:r>
        <w:lastRenderedPageBreak/>
        <w:t xml:space="preserve">les MOSFET </w:t>
      </w:r>
      <w:r w:rsidR="002B1860">
        <w:t xml:space="preserve">en </w:t>
      </w:r>
      <w:proofErr w:type="gramStart"/>
      <w:r>
        <w:t>carbure</w:t>
      </w:r>
      <w:proofErr w:type="gramEnd"/>
      <w:r>
        <w:t xml:space="preserve"> de silicium (</w:t>
      </w:r>
      <w:proofErr w:type="spellStart"/>
      <w:r>
        <w:t>SiC</w:t>
      </w:r>
      <w:proofErr w:type="spellEnd"/>
      <w:r>
        <w:t>), des composants essentiels à l’autonomie des véhicules électriques ;</w:t>
      </w:r>
    </w:p>
    <w:p w14:paraId="66004A0B" w14:textId="44F0F505" w:rsidR="00691C0E" w:rsidRPr="0051692C" w:rsidRDefault="00691C0E" w:rsidP="0051692C">
      <w:pPr>
        <w:pStyle w:val="SDatePlace"/>
        <w:numPr>
          <w:ilvl w:val="0"/>
          <w:numId w:val="14"/>
        </w:numPr>
        <w:jc w:val="both"/>
      </w:pPr>
      <w:r>
        <w:t xml:space="preserve">les microcontrôleurs (MCU), un élément clé des zones de calcul de l’architecture électrique </w:t>
      </w:r>
      <w:r w:rsidR="000547B1">
        <w:t>de « </w:t>
      </w:r>
      <w:r>
        <w:t>STLA Brain</w:t>
      </w:r>
      <w:r w:rsidR="000547B1">
        <w:t> »</w:t>
      </w:r>
      <w:r>
        <w:t> ;</w:t>
      </w:r>
    </w:p>
    <w:p w14:paraId="3B619D52" w14:textId="5A179DE3" w:rsidR="00160F52" w:rsidRPr="00D21685" w:rsidRDefault="00691C0E" w:rsidP="0051692C">
      <w:pPr>
        <w:pStyle w:val="SDatePlace"/>
        <w:numPr>
          <w:ilvl w:val="0"/>
          <w:numId w:val="14"/>
        </w:numPr>
        <w:jc w:val="both"/>
      </w:pPr>
      <w:r>
        <w:t>Les « System-on-a-chip » (</w:t>
      </w:r>
      <w:proofErr w:type="spellStart"/>
      <w:r>
        <w:t>SoC</w:t>
      </w:r>
      <w:proofErr w:type="spellEnd"/>
      <w:r>
        <w:t>), des pièces indispensables aux unités de calcul haute performance (HPC) qui alimentent les systèmes d’</w:t>
      </w:r>
      <w:r w:rsidR="00AE6DF3">
        <w:t>info divertissement</w:t>
      </w:r>
      <w:r>
        <w:t xml:space="preserve"> et les fonctions d’aide à la conduite autonome des véhicules.</w:t>
      </w:r>
    </w:p>
    <w:p w14:paraId="4C28FC6B" w14:textId="17AB6BF3" w:rsidR="004B6FFF" w:rsidRDefault="004B6FFF" w:rsidP="0051692C">
      <w:pPr>
        <w:pStyle w:val="SDatePlace"/>
        <w:jc w:val="both"/>
      </w:pPr>
      <w:r w:rsidRPr="002D2130">
        <w:t>Les semi-conducteurs jouent un rôle clé dans les véhicules</w:t>
      </w:r>
      <w:r w:rsidR="000547B1">
        <w:t>,</w:t>
      </w:r>
      <w:r w:rsidR="000510D3">
        <w:t xml:space="preserve"> </w:t>
      </w:r>
      <w:r w:rsidR="000547B1">
        <w:t>véritable moteur de la</w:t>
      </w:r>
      <w:r w:rsidRPr="002D2130">
        <w:t xml:space="preserve"> transformation de Stellantis en tech company de mobilité durable, </w:t>
      </w:r>
      <w:r w:rsidR="00AE6DF3" w:rsidRPr="001C39AC">
        <w:t>tel que défini</w:t>
      </w:r>
      <w:r w:rsidRPr="002D2130">
        <w:t xml:space="preserve"> dans le plan Dare Forward 2030. Ils alimentent notamment les fonctionnalités et fonctions des plateformes</w:t>
      </w:r>
      <w:r w:rsidR="000510D3">
        <w:t xml:space="preserve"> </w:t>
      </w:r>
      <w:r w:rsidRPr="002D2130">
        <w:t xml:space="preserve">natives électriques mondiales STLA (Small/Medium/Large/Frame) ainsi que la connectivité, la mise à niveau à distance et la flexibilité de l’architecture électronique/électrique orientée service qui </w:t>
      </w:r>
      <w:r w:rsidR="000547B1">
        <w:t xml:space="preserve">soutient </w:t>
      </w:r>
      <w:r w:rsidRPr="002D2130">
        <w:t xml:space="preserve">les plateformes </w:t>
      </w:r>
      <w:r w:rsidR="000547B1" w:rsidRPr="002D2130">
        <w:t xml:space="preserve">STLA Brain, STLA </w:t>
      </w:r>
      <w:proofErr w:type="spellStart"/>
      <w:r w:rsidR="000547B1" w:rsidRPr="002D2130">
        <w:t>SmartCockpit</w:t>
      </w:r>
      <w:proofErr w:type="spellEnd"/>
      <w:r w:rsidR="000547B1" w:rsidRPr="002D2130">
        <w:t xml:space="preserve"> et STLA </w:t>
      </w:r>
      <w:proofErr w:type="spellStart"/>
      <w:r w:rsidR="000547B1" w:rsidRPr="002D2130">
        <w:t>AutoDrive</w:t>
      </w:r>
      <w:proofErr w:type="spellEnd"/>
      <w:r w:rsidR="000547B1" w:rsidRPr="002D2130">
        <w:t xml:space="preserve"> </w:t>
      </w:r>
      <w:r w:rsidRPr="002D2130">
        <w:t>alimentées par l’intelligence artificielle.</w:t>
      </w:r>
    </w:p>
    <w:p w14:paraId="0B82AF39" w14:textId="5608856C" w:rsidR="00666EE5" w:rsidRDefault="00666EE5" w:rsidP="00666EE5">
      <w:pPr>
        <w:pStyle w:val="SDatePlace"/>
        <w:jc w:val="center"/>
      </w:pPr>
      <w:r>
        <w:t># # #</w:t>
      </w:r>
    </w:p>
    <w:p w14:paraId="33C59B2F" w14:textId="7BE36451" w:rsidR="00B96799" w:rsidRPr="00B96799" w:rsidRDefault="00B96799" w:rsidP="00B96799">
      <w:pPr>
        <w:pStyle w:val="SSubtitle"/>
      </w:pPr>
      <w:r>
        <w:t>À propos de Stellantis</w:t>
      </w:r>
    </w:p>
    <w:p w14:paraId="14F06C62" w14:textId="017D604D" w:rsidR="00235ECF" w:rsidRDefault="00DB4AEB" w:rsidP="00B96799">
      <w:pPr>
        <w:pStyle w:val="STextitalic"/>
      </w:pPr>
      <w:r>
        <w:t xml:space="preserve">Stellantis N.V. (NYSE : STLA / Euronext Milan : STLAM / Euronext Paris : STLAP) fait partie des principaux constructeurs automobiles et fournisseurs de services de mobilité internationaux. </w:t>
      </w:r>
      <w:proofErr w:type="spellStart"/>
      <w:r>
        <w:t>Abarth</w:t>
      </w:r>
      <w:proofErr w:type="spellEnd"/>
      <w:r>
        <w:t xml:space="preserve">, Alfa Romeo, Chrysler, Citroën, Dodge, DS Automobiles, Fiat, Jeep®, Lancia, Maserati, Opel, Peugeot, Ram, Vauxhall, Free2move et </w:t>
      </w:r>
      <w:proofErr w:type="spellStart"/>
      <w:r>
        <w:t>Leasys</w:t>
      </w:r>
      <w:proofErr w:type="spellEnd"/>
      <w:r>
        <w:t> : emblématiques et chargées d’histoire, nos marques insufflent la passion des visionnaires qui les ont fondées et celle de nos clients actuels au cœur de leurs produits et services avant-gardistes. Notre objectif : devenir la plus grande tech company de mobilité durable, en termes de qualité et non de taille, tout en créant encore plus de valeur pour l’ensemble de nos partenaires et des communautés au sein desquelles nous opérons. Pour en savoir plus, www.stellantis.com.</w:t>
      </w:r>
    </w:p>
    <w:p w14:paraId="41E426E4" w14:textId="77777777" w:rsidR="00235ECF" w:rsidRDefault="00235ECF">
      <w:pPr>
        <w:spacing w:after="0"/>
        <w:jc w:val="left"/>
        <w:rPr>
          <w:i/>
        </w:rPr>
      </w:pPr>
      <w:r>
        <w:br w:type="page"/>
      </w:r>
    </w:p>
    <w:p w14:paraId="6DEEE969" w14:textId="77777777" w:rsidR="00B96799" w:rsidRPr="00A14F62" w:rsidRDefault="00B96799" w:rsidP="00B96799">
      <w:pPr>
        <w:pStyle w:val="STextitalic"/>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613"/>
        <w:gridCol w:w="450"/>
      </w:tblGrid>
      <w:tr w:rsidR="001E6C1E" w:rsidRPr="006279C9" w14:paraId="0A63E094" w14:textId="77777777" w:rsidTr="0023542B">
        <w:trPr>
          <w:trHeight w:val="729"/>
        </w:trPr>
        <w:tc>
          <w:tcPr>
            <w:tcW w:w="579" w:type="dxa"/>
            <w:vAlign w:val="center"/>
          </w:tcPr>
          <w:p w14:paraId="667AA299" w14:textId="77777777" w:rsidR="001E6C1E" w:rsidRPr="006279C9" w:rsidRDefault="001E6C1E" w:rsidP="00F903F7">
            <w:pPr>
              <w:spacing w:after="0"/>
              <w:jc w:val="left"/>
              <w:rPr>
                <w:color w:val="243782" w:themeColor="text2"/>
                <w:sz w:val="22"/>
                <w:szCs w:val="22"/>
              </w:rPr>
            </w:pPr>
            <w:r>
              <w:rPr>
                <w:noProof/>
                <w:color w:val="243782" w:themeColor="text2"/>
                <w:sz w:val="22"/>
              </w:rPr>
              <w:drawing>
                <wp:anchor distT="0" distB="0" distL="114300" distR="114300" simplePos="0" relativeHeight="251663360" behindDoc="0" locked="0" layoutInCell="1" allowOverlap="1" wp14:anchorId="5073FD9D" wp14:editId="0CD54156">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09BCADDD" w14:textId="77777777" w:rsidR="001E6C1E" w:rsidRPr="006279C9" w:rsidRDefault="001E6C1E" w:rsidP="00F903F7">
            <w:pPr>
              <w:spacing w:before="120" w:after="0"/>
              <w:jc w:val="left"/>
              <w:rPr>
                <w:color w:val="243782" w:themeColor="text2"/>
                <w:sz w:val="22"/>
                <w:szCs w:val="22"/>
              </w:rPr>
            </w:pPr>
            <w:r>
              <w:rPr>
                <w:color w:val="243782" w:themeColor="text2"/>
                <w:sz w:val="22"/>
              </w:rPr>
              <w:t>@Stellantis</w:t>
            </w:r>
          </w:p>
        </w:tc>
        <w:tc>
          <w:tcPr>
            <w:tcW w:w="570" w:type="dxa"/>
            <w:vAlign w:val="center"/>
          </w:tcPr>
          <w:p w14:paraId="2666A871" w14:textId="77777777" w:rsidR="001E6C1E" w:rsidRPr="006279C9" w:rsidRDefault="001E6C1E" w:rsidP="00F903F7">
            <w:pPr>
              <w:spacing w:after="0"/>
              <w:jc w:val="left"/>
              <w:rPr>
                <w:color w:val="243782" w:themeColor="text2"/>
                <w:sz w:val="22"/>
                <w:szCs w:val="22"/>
              </w:rPr>
            </w:pPr>
            <w:r>
              <w:rPr>
                <w:noProof/>
                <w:color w:val="243782" w:themeColor="text2"/>
                <w:sz w:val="22"/>
              </w:rPr>
              <w:drawing>
                <wp:anchor distT="0" distB="0" distL="114300" distR="114300" simplePos="0" relativeHeight="251660288" behindDoc="1" locked="0" layoutInCell="1" allowOverlap="1" wp14:anchorId="6C3836CA" wp14:editId="439AC637">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4B58B085" w14:textId="77777777" w:rsidR="001E6C1E" w:rsidRPr="006279C9" w:rsidRDefault="001E6C1E" w:rsidP="00F903F7">
            <w:pPr>
              <w:spacing w:before="120" w:after="0"/>
              <w:jc w:val="left"/>
              <w:rPr>
                <w:color w:val="243782" w:themeColor="text2"/>
                <w:sz w:val="22"/>
                <w:szCs w:val="22"/>
              </w:rPr>
            </w:pPr>
            <w:r>
              <w:rPr>
                <w:color w:val="243782" w:themeColor="text2"/>
                <w:sz w:val="22"/>
              </w:rPr>
              <w:t>Stellantis</w:t>
            </w:r>
          </w:p>
        </w:tc>
        <w:tc>
          <w:tcPr>
            <w:tcW w:w="556" w:type="dxa"/>
            <w:vAlign w:val="center"/>
          </w:tcPr>
          <w:p w14:paraId="2478C45F" w14:textId="77777777" w:rsidR="001E6C1E" w:rsidRPr="006279C9" w:rsidRDefault="001E6C1E" w:rsidP="00F903F7">
            <w:pPr>
              <w:spacing w:after="0"/>
              <w:jc w:val="left"/>
              <w:rPr>
                <w:color w:val="243782" w:themeColor="text2"/>
                <w:sz w:val="22"/>
                <w:szCs w:val="22"/>
              </w:rPr>
            </w:pPr>
            <w:r>
              <w:rPr>
                <w:noProof/>
                <w:color w:val="243782" w:themeColor="text2"/>
                <w:sz w:val="22"/>
              </w:rPr>
              <w:drawing>
                <wp:anchor distT="0" distB="0" distL="114300" distR="114300" simplePos="0" relativeHeight="251661312" behindDoc="1" locked="0" layoutInCell="1" allowOverlap="1" wp14:anchorId="23B2F5F0" wp14:editId="2391B661">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4812331F" w14:textId="77777777" w:rsidR="001E6C1E" w:rsidRPr="006279C9" w:rsidRDefault="001E6C1E" w:rsidP="00F903F7">
            <w:pPr>
              <w:spacing w:before="120" w:after="0"/>
              <w:jc w:val="left"/>
              <w:rPr>
                <w:color w:val="243782" w:themeColor="text2"/>
                <w:sz w:val="22"/>
                <w:szCs w:val="22"/>
              </w:rPr>
            </w:pPr>
            <w:r>
              <w:rPr>
                <w:color w:val="243782" w:themeColor="text2"/>
                <w:sz w:val="22"/>
              </w:rPr>
              <w:t>Stellantis</w:t>
            </w:r>
          </w:p>
        </w:tc>
        <w:tc>
          <w:tcPr>
            <w:tcW w:w="568" w:type="dxa"/>
            <w:vAlign w:val="center"/>
          </w:tcPr>
          <w:p w14:paraId="7D401874" w14:textId="77777777" w:rsidR="001E6C1E" w:rsidRPr="006279C9" w:rsidRDefault="001E6C1E" w:rsidP="00F903F7">
            <w:pPr>
              <w:spacing w:after="0"/>
              <w:jc w:val="left"/>
              <w:rPr>
                <w:color w:val="243782" w:themeColor="text2"/>
                <w:sz w:val="22"/>
                <w:szCs w:val="22"/>
              </w:rPr>
            </w:pPr>
            <w:r>
              <w:rPr>
                <w:noProof/>
                <w:color w:val="243782" w:themeColor="text2"/>
                <w:sz w:val="22"/>
              </w:rPr>
              <w:drawing>
                <wp:anchor distT="0" distB="0" distL="114300" distR="114300" simplePos="0" relativeHeight="251662336" behindDoc="1" locked="0" layoutInCell="1" allowOverlap="1" wp14:anchorId="280E77F0" wp14:editId="4E1BFDB7">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1EF7256F" w14:textId="77777777" w:rsidR="001E6C1E" w:rsidRPr="006279C9" w:rsidRDefault="001E6C1E" w:rsidP="00F903F7">
            <w:pPr>
              <w:spacing w:before="120" w:after="0"/>
              <w:jc w:val="left"/>
              <w:rPr>
                <w:color w:val="243782" w:themeColor="text2"/>
                <w:sz w:val="22"/>
                <w:szCs w:val="22"/>
              </w:rPr>
            </w:pPr>
            <w:r>
              <w:rPr>
                <w:color w:val="243782" w:themeColor="text2"/>
                <w:sz w:val="22"/>
              </w:rPr>
              <w:t>Stellantis</w:t>
            </w:r>
          </w:p>
        </w:tc>
      </w:tr>
      <w:tr w:rsidR="00AE2871" w:rsidRPr="005E5FCA" w14:paraId="3529B3A0" w14:textId="77777777" w:rsidTr="00CE54E4">
        <w:tblPrEx>
          <w:tblCellMar>
            <w:right w:w="57" w:type="dxa"/>
          </w:tblCellMar>
        </w:tblPrEx>
        <w:trPr>
          <w:gridAfter w:val="1"/>
          <w:wAfter w:w="450" w:type="dxa"/>
          <w:trHeight w:val="89"/>
        </w:trPr>
        <w:tc>
          <w:tcPr>
            <w:tcW w:w="7936" w:type="dxa"/>
            <w:gridSpan w:val="8"/>
          </w:tcPr>
          <w:p w14:paraId="2F80A0AC" w14:textId="77777777" w:rsidR="00AE2871" w:rsidRPr="0033298E" w:rsidRDefault="00AE2871" w:rsidP="00CE54E4">
            <w:pPr>
              <w:rPr>
                <w:sz w:val="22"/>
                <w:szCs w:val="22"/>
              </w:rPr>
            </w:pPr>
            <w:r w:rsidRPr="0033298E">
              <w:rPr>
                <w:noProof/>
                <w:sz w:val="22"/>
                <w:szCs w:val="22"/>
              </w:rPr>
              <mc:AlternateContent>
                <mc:Choice Requires="wps">
                  <w:drawing>
                    <wp:inline distT="0" distB="0" distL="0" distR="0" wp14:anchorId="1BDCDC3E" wp14:editId="02F9E535">
                      <wp:extent cx="432000" cy="61913"/>
                      <wp:effectExtent l="0" t="0" r="6350" b="0"/>
                      <wp:docPr id="36" name="Freeform: Shape 36">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7803D72A" id="Freeform: Shape 36"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74A0BB86" w14:textId="77777777" w:rsidR="00AE2871" w:rsidRPr="005E69BA" w:rsidRDefault="00AE2871" w:rsidP="00CE54E4">
            <w:pPr>
              <w:spacing w:after="120" w:line="288" w:lineRule="auto"/>
              <w:jc w:val="left"/>
              <w:rPr>
                <w:rFonts w:asciiTheme="majorHAnsi" w:hAnsiTheme="majorHAnsi"/>
                <w:bCs/>
                <w:color w:val="243782" w:themeColor="text2"/>
                <w:szCs w:val="18"/>
              </w:rPr>
            </w:pPr>
            <w:r w:rsidRPr="005E69BA">
              <w:rPr>
                <w:rFonts w:asciiTheme="majorHAnsi" w:hAnsiTheme="majorHAnsi"/>
                <w:bCs/>
                <w:color w:val="243782" w:themeColor="text2"/>
                <w:szCs w:val="18"/>
              </w:rPr>
              <w:t>Pour plus d’informations, merci de contacter :</w:t>
            </w:r>
          </w:p>
          <w:p w14:paraId="55470A1A" w14:textId="77777777" w:rsidR="00AE2871" w:rsidRPr="00413C2E" w:rsidRDefault="00933B19" w:rsidP="00CE54E4">
            <w:pPr>
              <w:pStyle w:val="SContact-Sendersinfo"/>
              <w:rPr>
                <w:sz w:val="22"/>
                <w:szCs w:val="22"/>
                <w:lang w:val="es-ES"/>
              </w:rPr>
            </w:pPr>
            <w:sdt>
              <w:sdtPr>
                <w:rPr>
                  <w:sz w:val="22"/>
                  <w:szCs w:val="22"/>
                </w:rPr>
                <w:id w:val="874809613"/>
                <w:placeholder>
                  <w:docPart w:val="F28C955FAB0D433CA8F0628C2313C907"/>
                </w:placeholder>
                <w15:appearance w15:val="hidden"/>
              </w:sdtPr>
              <w:sdtEndPr/>
              <w:sdtContent>
                <w:proofErr w:type="spellStart"/>
                <w:r w:rsidR="00AE2871" w:rsidRPr="00413C2E">
                  <w:rPr>
                    <w:sz w:val="22"/>
                    <w:szCs w:val="22"/>
                    <w:lang w:val="es-ES"/>
                  </w:rPr>
                  <w:t>Fernão</w:t>
                </w:r>
                <w:proofErr w:type="spellEnd"/>
                <w:r w:rsidR="00AE2871" w:rsidRPr="00413C2E">
                  <w:rPr>
                    <w:sz w:val="22"/>
                    <w:szCs w:val="22"/>
                    <w:lang w:val="es-ES"/>
                  </w:rPr>
                  <w:t xml:space="preserve"> SILVEIRA</w:t>
                </w:r>
              </w:sdtContent>
            </w:sdt>
            <w:r w:rsidR="00AE2871" w:rsidRPr="00413C2E">
              <w:rPr>
                <w:sz w:val="22"/>
                <w:szCs w:val="22"/>
                <w:lang w:val="es-ES"/>
              </w:rPr>
              <w:t xml:space="preserve"> </w:t>
            </w:r>
            <w:sdt>
              <w:sdtPr>
                <w:rPr>
                  <w:sz w:val="22"/>
                  <w:szCs w:val="22"/>
                </w:rPr>
                <w:id w:val="204140883"/>
                <w:placeholder>
                  <w:docPart w:val="FB468D3AE49D4F1684EB58615AD3A699"/>
                </w:placeholder>
                <w15:appearance w15:val="hidden"/>
              </w:sdtPr>
              <w:sdtEndPr/>
              <w:sdtContent>
                <w:r w:rsidR="00AE2871" w:rsidRPr="00413C2E">
                  <w:rPr>
                    <w:rFonts w:asciiTheme="minorHAnsi" w:hAnsiTheme="minorHAnsi"/>
                    <w:sz w:val="22"/>
                    <w:szCs w:val="22"/>
                    <w:lang w:val="es-ES"/>
                  </w:rPr>
                  <w:t xml:space="preserve">+31 6 43 25 43 41 – </w:t>
                </w:r>
                <w:hyperlink r:id="rId12" w:history="1">
                  <w:r w:rsidR="00AE2871" w:rsidRPr="00413C2E">
                    <w:rPr>
                      <w:rStyle w:val="Hyperlink"/>
                      <w:rFonts w:asciiTheme="minorHAnsi" w:hAnsiTheme="minorHAnsi"/>
                      <w:sz w:val="22"/>
                      <w:szCs w:val="22"/>
                      <w:lang w:val="es-ES"/>
                    </w:rPr>
                    <w:t>fernao.silveira@stellantis.com</w:t>
                  </w:r>
                </w:hyperlink>
              </w:sdtContent>
            </w:sdt>
          </w:p>
          <w:p w14:paraId="215B5C31" w14:textId="36D796A3" w:rsidR="00AE2871" w:rsidRPr="00562E79" w:rsidRDefault="00933B19" w:rsidP="00CE54E4">
            <w:pPr>
              <w:pStyle w:val="SContact-Sendersinfo"/>
              <w:rPr>
                <w:sz w:val="22"/>
                <w:szCs w:val="22"/>
              </w:rPr>
            </w:pPr>
            <w:sdt>
              <w:sdtPr>
                <w:rPr>
                  <w:sz w:val="22"/>
                  <w:szCs w:val="22"/>
                </w:rPr>
                <w:id w:val="92213842"/>
                <w:placeholder>
                  <w:docPart w:val="9BCA0C79D726401CBB8BEA3899D1DB00"/>
                </w:placeholder>
                <w15:appearance w15:val="hidden"/>
              </w:sdtPr>
              <w:sdtEndPr/>
              <w:sdtContent>
                <w:r w:rsidR="00AE2871" w:rsidRPr="00562E79">
                  <w:rPr>
                    <w:sz w:val="22"/>
                    <w:szCs w:val="22"/>
                  </w:rPr>
                  <w:t>Nathalie ROUSSEL</w:t>
                </w:r>
              </w:sdtContent>
            </w:sdt>
            <w:r w:rsidR="00AE2871" w:rsidRPr="00562E79">
              <w:rPr>
                <w:sz w:val="22"/>
                <w:szCs w:val="22"/>
              </w:rPr>
              <w:t xml:space="preserve"> </w:t>
            </w:r>
            <w:sdt>
              <w:sdtPr>
                <w:rPr>
                  <w:sz w:val="22"/>
                  <w:szCs w:val="22"/>
                </w:rPr>
                <w:id w:val="741598436"/>
                <w:placeholder>
                  <w:docPart w:val="37F8C21D3EE84D098AF76AEFCB3DCF4E"/>
                </w:placeholder>
                <w15:appearance w15:val="hidden"/>
              </w:sdtPr>
              <w:sdtEndPr/>
              <w:sdtContent>
                <w:r w:rsidR="00AE2871" w:rsidRPr="00562E79">
                  <w:rPr>
                    <w:rFonts w:asciiTheme="minorHAnsi" w:hAnsiTheme="minorHAnsi"/>
                    <w:sz w:val="22"/>
                    <w:szCs w:val="22"/>
                  </w:rPr>
                  <w:t xml:space="preserve">+33 6 87 77 41 82 </w:t>
                </w:r>
                <w:r w:rsidR="00AE2871" w:rsidRPr="74A25264">
                  <w:rPr>
                    <w:rFonts w:asciiTheme="minorHAnsi" w:hAnsiTheme="minorHAnsi"/>
                    <w:sz w:val="22"/>
                    <w:szCs w:val="22"/>
                  </w:rPr>
                  <w:t xml:space="preserve">– </w:t>
                </w:r>
                <w:r w:rsidR="00AE2871" w:rsidRPr="00562E79">
                  <w:rPr>
                    <w:rFonts w:asciiTheme="minorHAnsi" w:hAnsiTheme="minorHAnsi"/>
                    <w:sz w:val="22"/>
                    <w:szCs w:val="22"/>
                  </w:rPr>
                  <w:t>nathalie.roussel@stellantis.com</w:t>
                </w:r>
                <w:r w:rsidR="001C39AC" w:rsidRPr="001C39AC">
                  <w:br/>
                </w:r>
              </w:sdtContent>
            </w:sdt>
          </w:p>
          <w:p w14:paraId="48EC87FC" w14:textId="77777777" w:rsidR="00AE2871" w:rsidRPr="005E5FCA" w:rsidRDefault="00933B19" w:rsidP="00CE54E4">
            <w:pPr>
              <w:pStyle w:val="SFooter-Emailwebsite"/>
              <w:spacing w:before="0" w:after="0"/>
              <w:rPr>
                <w:sz w:val="22"/>
                <w:szCs w:val="22"/>
              </w:rPr>
            </w:pPr>
            <w:hyperlink r:id="rId13" w:history="1">
              <w:r w:rsidR="00AE2871" w:rsidRPr="00232D09">
                <w:rPr>
                  <w:rStyle w:val="Hyperlink"/>
                  <w:szCs w:val="24"/>
                </w:rPr>
                <w:t>communications@stellantis.com</w:t>
              </w:r>
            </w:hyperlink>
            <w:r w:rsidR="00AE2871" w:rsidRPr="00232D09">
              <w:rPr>
                <w:szCs w:val="24"/>
              </w:rPr>
              <w:br/>
            </w:r>
            <w:hyperlink r:id="rId14" w:history="1">
              <w:r w:rsidR="00AE2871" w:rsidRPr="00232D09">
                <w:rPr>
                  <w:rStyle w:val="Hyperlink"/>
                  <w:szCs w:val="24"/>
                </w:rPr>
                <w:t>www.stellantis.com</w:t>
              </w:r>
            </w:hyperlink>
          </w:p>
        </w:tc>
      </w:tr>
    </w:tbl>
    <w:p w14:paraId="77C9E250" w14:textId="3675F3D1" w:rsidR="001C39AC" w:rsidRDefault="001C39AC">
      <w:pPr>
        <w:spacing w:after="0"/>
        <w:jc w:val="left"/>
      </w:pPr>
    </w:p>
    <w:p w14:paraId="6617650D" w14:textId="21774F29" w:rsidR="001C39AC" w:rsidRDefault="001C39AC">
      <w:pPr>
        <w:spacing w:after="0"/>
        <w:jc w:val="left"/>
      </w:pPr>
    </w:p>
    <w:p w14:paraId="4C9C0DE4" w14:textId="77777777" w:rsidR="005723E2" w:rsidRPr="00DF6236" w:rsidRDefault="005723E2" w:rsidP="001C39AC">
      <w:pPr>
        <w:spacing w:before="240"/>
        <w:rPr>
          <w:rFonts w:ascii="Arial" w:hAnsi="Arial" w:cs="Arial"/>
          <w:b/>
          <w:bCs/>
          <w:i/>
          <w:iCs/>
          <w:color w:val="243782" w:themeColor="accent1"/>
          <w:sz w:val="22"/>
          <w:szCs w:val="22"/>
        </w:rPr>
      </w:pPr>
    </w:p>
    <w:p w14:paraId="062E4C92" w14:textId="77777777" w:rsidR="005723E2" w:rsidRPr="00DF6236" w:rsidRDefault="005723E2" w:rsidP="001C39AC">
      <w:pPr>
        <w:spacing w:before="240"/>
        <w:rPr>
          <w:rFonts w:ascii="Arial" w:hAnsi="Arial" w:cs="Arial"/>
          <w:b/>
          <w:bCs/>
          <w:i/>
          <w:iCs/>
          <w:color w:val="243782" w:themeColor="accent1"/>
          <w:sz w:val="22"/>
          <w:szCs w:val="22"/>
        </w:rPr>
      </w:pPr>
    </w:p>
    <w:p w14:paraId="561AFE3E" w14:textId="77777777" w:rsidR="005723E2" w:rsidRPr="00DF6236" w:rsidRDefault="005723E2" w:rsidP="001C39AC">
      <w:pPr>
        <w:spacing w:before="240"/>
        <w:rPr>
          <w:rFonts w:ascii="Arial" w:hAnsi="Arial" w:cs="Arial"/>
          <w:b/>
          <w:bCs/>
          <w:i/>
          <w:iCs/>
          <w:color w:val="243782" w:themeColor="accent1"/>
          <w:sz w:val="22"/>
          <w:szCs w:val="22"/>
        </w:rPr>
      </w:pPr>
    </w:p>
    <w:p w14:paraId="4948E005" w14:textId="77777777" w:rsidR="005723E2" w:rsidRPr="00DF6236" w:rsidRDefault="005723E2" w:rsidP="001C39AC">
      <w:pPr>
        <w:spacing w:before="240"/>
        <w:rPr>
          <w:rFonts w:ascii="Arial" w:hAnsi="Arial" w:cs="Arial"/>
          <w:b/>
          <w:bCs/>
          <w:i/>
          <w:iCs/>
          <w:color w:val="243782" w:themeColor="accent1"/>
          <w:sz w:val="22"/>
          <w:szCs w:val="22"/>
        </w:rPr>
      </w:pPr>
    </w:p>
    <w:p w14:paraId="6E94CEF9" w14:textId="77777777" w:rsidR="005723E2" w:rsidRPr="00DF6236" w:rsidRDefault="005723E2" w:rsidP="001C39AC">
      <w:pPr>
        <w:spacing w:before="240"/>
        <w:rPr>
          <w:rFonts w:ascii="Arial" w:hAnsi="Arial" w:cs="Arial"/>
          <w:b/>
          <w:bCs/>
          <w:i/>
          <w:iCs/>
          <w:color w:val="243782" w:themeColor="accent1"/>
          <w:sz w:val="22"/>
          <w:szCs w:val="22"/>
        </w:rPr>
      </w:pPr>
    </w:p>
    <w:p w14:paraId="523C558B" w14:textId="77777777" w:rsidR="005723E2" w:rsidRPr="00DF6236" w:rsidRDefault="005723E2" w:rsidP="001C39AC">
      <w:pPr>
        <w:spacing w:before="240"/>
        <w:rPr>
          <w:rFonts w:ascii="Arial" w:hAnsi="Arial" w:cs="Arial"/>
          <w:b/>
          <w:bCs/>
          <w:i/>
          <w:iCs/>
          <w:color w:val="243782" w:themeColor="accent1"/>
          <w:sz w:val="22"/>
          <w:szCs w:val="22"/>
        </w:rPr>
      </w:pPr>
    </w:p>
    <w:p w14:paraId="7BD118DA" w14:textId="77777777" w:rsidR="005723E2" w:rsidRPr="00DF6236" w:rsidRDefault="005723E2" w:rsidP="001C39AC">
      <w:pPr>
        <w:spacing w:before="240"/>
        <w:rPr>
          <w:rFonts w:ascii="Arial" w:hAnsi="Arial" w:cs="Arial"/>
          <w:b/>
          <w:bCs/>
          <w:i/>
          <w:iCs/>
          <w:color w:val="243782" w:themeColor="accent1"/>
          <w:sz w:val="22"/>
          <w:szCs w:val="22"/>
        </w:rPr>
      </w:pPr>
    </w:p>
    <w:p w14:paraId="40550DAA" w14:textId="77777777" w:rsidR="005723E2" w:rsidRPr="00DF6236" w:rsidRDefault="005723E2" w:rsidP="001C39AC">
      <w:pPr>
        <w:spacing w:before="240"/>
        <w:rPr>
          <w:rFonts w:ascii="Arial" w:hAnsi="Arial" w:cs="Arial"/>
          <w:b/>
          <w:bCs/>
          <w:i/>
          <w:iCs/>
          <w:color w:val="243782" w:themeColor="accent1"/>
          <w:sz w:val="22"/>
          <w:szCs w:val="22"/>
        </w:rPr>
      </w:pPr>
    </w:p>
    <w:p w14:paraId="27384CF9" w14:textId="77777777" w:rsidR="005723E2" w:rsidRPr="00DF6236" w:rsidRDefault="005723E2" w:rsidP="001C39AC">
      <w:pPr>
        <w:spacing w:before="240"/>
        <w:rPr>
          <w:rFonts w:ascii="Arial" w:hAnsi="Arial" w:cs="Arial"/>
          <w:b/>
          <w:bCs/>
          <w:i/>
          <w:iCs/>
          <w:color w:val="243782" w:themeColor="accent1"/>
          <w:sz w:val="22"/>
          <w:szCs w:val="22"/>
        </w:rPr>
      </w:pPr>
    </w:p>
    <w:p w14:paraId="7C2B16CE" w14:textId="77777777" w:rsidR="005723E2" w:rsidRPr="00DF6236" w:rsidRDefault="005723E2" w:rsidP="001C39AC">
      <w:pPr>
        <w:spacing w:before="240"/>
        <w:rPr>
          <w:rFonts w:ascii="Arial" w:hAnsi="Arial" w:cs="Arial"/>
          <w:b/>
          <w:bCs/>
          <w:i/>
          <w:iCs/>
          <w:color w:val="243782" w:themeColor="accent1"/>
          <w:sz w:val="22"/>
          <w:szCs w:val="22"/>
        </w:rPr>
      </w:pPr>
    </w:p>
    <w:p w14:paraId="355E2C9E" w14:textId="77777777" w:rsidR="005723E2" w:rsidRPr="00DF6236" w:rsidRDefault="005723E2" w:rsidP="001C39AC">
      <w:pPr>
        <w:spacing w:before="240"/>
        <w:rPr>
          <w:rFonts w:ascii="Arial" w:hAnsi="Arial" w:cs="Arial"/>
          <w:b/>
          <w:bCs/>
          <w:i/>
          <w:iCs/>
          <w:color w:val="243782" w:themeColor="accent1"/>
          <w:sz w:val="22"/>
          <w:szCs w:val="22"/>
        </w:rPr>
      </w:pPr>
    </w:p>
    <w:p w14:paraId="23FFB646" w14:textId="77777777" w:rsidR="005723E2" w:rsidRPr="00DF6236" w:rsidRDefault="005723E2" w:rsidP="001C39AC">
      <w:pPr>
        <w:spacing w:before="240"/>
        <w:rPr>
          <w:rFonts w:ascii="Arial" w:hAnsi="Arial" w:cs="Arial"/>
          <w:b/>
          <w:bCs/>
          <w:i/>
          <w:iCs/>
          <w:color w:val="243782" w:themeColor="accent1"/>
          <w:sz w:val="22"/>
          <w:szCs w:val="22"/>
        </w:rPr>
      </w:pPr>
    </w:p>
    <w:p w14:paraId="3FA874DC" w14:textId="77777777" w:rsidR="005723E2" w:rsidRPr="00DF6236" w:rsidRDefault="005723E2" w:rsidP="001C39AC">
      <w:pPr>
        <w:spacing w:before="240"/>
        <w:rPr>
          <w:rFonts w:ascii="Arial" w:hAnsi="Arial" w:cs="Arial"/>
          <w:b/>
          <w:bCs/>
          <w:i/>
          <w:iCs/>
          <w:color w:val="243782" w:themeColor="accent1"/>
          <w:sz w:val="22"/>
          <w:szCs w:val="22"/>
        </w:rPr>
      </w:pPr>
    </w:p>
    <w:p w14:paraId="2E097C83" w14:textId="77777777" w:rsidR="005723E2" w:rsidRPr="00DF6236" w:rsidRDefault="005723E2" w:rsidP="001C39AC">
      <w:pPr>
        <w:spacing w:before="240"/>
        <w:rPr>
          <w:rFonts w:ascii="Arial" w:hAnsi="Arial" w:cs="Arial"/>
          <w:b/>
          <w:bCs/>
          <w:i/>
          <w:iCs/>
          <w:color w:val="243782" w:themeColor="accent1"/>
          <w:sz w:val="22"/>
          <w:szCs w:val="22"/>
        </w:rPr>
      </w:pPr>
    </w:p>
    <w:p w14:paraId="6F72B7ED" w14:textId="77777777" w:rsidR="005723E2" w:rsidRPr="00DF6236" w:rsidRDefault="005723E2" w:rsidP="001C39AC">
      <w:pPr>
        <w:spacing w:before="240"/>
        <w:rPr>
          <w:rFonts w:ascii="Arial" w:hAnsi="Arial" w:cs="Arial"/>
          <w:b/>
          <w:bCs/>
          <w:i/>
          <w:iCs/>
          <w:color w:val="243782" w:themeColor="accent1"/>
          <w:sz w:val="22"/>
          <w:szCs w:val="22"/>
        </w:rPr>
      </w:pPr>
    </w:p>
    <w:p w14:paraId="6A65FFC0" w14:textId="77777777" w:rsidR="005723E2" w:rsidRPr="00DF6236" w:rsidRDefault="005723E2" w:rsidP="001C39AC">
      <w:pPr>
        <w:spacing w:before="240"/>
        <w:rPr>
          <w:rFonts w:ascii="Arial" w:hAnsi="Arial" w:cs="Arial"/>
          <w:b/>
          <w:bCs/>
          <w:i/>
          <w:iCs/>
          <w:color w:val="243782" w:themeColor="accent1"/>
          <w:sz w:val="22"/>
          <w:szCs w:val="22"/>
        </w:rPr>
      </w:pPr>
    </w:p>
    <w:p w14:paraId="451F485F" w14:textId="77777777" w:rsidR="005723E2" w:rsidRPr="00DF6236" w:rsidRDefault="005723E2" w:rsidP="001C39AC">
      <w:pPr>
        <w:spacing w:before="240"/>
        <w:rPr>
          <w:rFonts w:ascii="Arial" w:hAnsi="Arial" w:cs="Arial"/>
          <w:b/>
          <w:bCs/>
          <w:i/>
          <w:iCs/>
          <w:color w:val="243782" w:themeColor="accent1"/>
          <w:sz w:val="22"/>
          <w:szCs w:val="22"/>
        </w:rPr>
      </w:pPr>
    </w:p>
    <w:p w14:paraId="2A8C928B" w14:textId="66116A13" w:rsidR="001C39AC" w:rsidRPr="00DF6236" w:rsidRDefault="001C39AC" w:rsidP="001C39AC">
      <w:pPr>
        <w:spacing w:before="240"/>
        <w:rPr>
          <w:rFonts w:ascii="Arial" w:hAnsi="Arial" w:cs="Arial"/>
          <w:b/>
          <w:bCs/>
          <w:i/>
          <w:iCs/>
          <w:color w:val="243782" w:themeColor="accent1"/>
          <w:sz w:val="22"/>
          <w:szCs w:val="22"/>
        </w:rPr>
      </w:pPr>
      <w:r w:rsidRPr="00DF6236">
        <w:rPr>
          <w:rFonts w:ascii="Arial" w:hAnsi="Arial" w:cs="Arial"/>
          <w:b/>
          <w:bCs/>
          <w:i/>
          <w:iCs/>
          <w:color w:val="243782" w:themeColor="accent1"/>
          <w:sz w:val="22"/>
          <w:szCs w:val="22"/>
        </w:rPr>
        <w:lastRenderedPageBreak/>
        <w:t xml:space="preserve">DÉCLARATIONS PROSPECTIVES </w:t>
      </w:r>
    </w:p>
    <w:p w14:paraId="6DDEAAC5" w14:textId="77777777" w:rsidR="001C39AC" w:rsidRPr="00DF6236" w:rsidRDefault="001C39AC" w:rsidP="001C39AC">
      <w:pPr>
        <w:spacing w:before="240"/>
        <w:rPr>
          <w:rFonts w:eastAsia="Encode Sans"/>
          <w:i/>
          <w:sz w:val="18"/>
          <w:szCs w:val="18"/>
        </w:rPr>
      </w:pPr>
      <w:r w:rsidRPr="001C39AC">
        <w:rPr>
          <w:rFonts w:eastAsia="Encode Sans"/>
          <w:i/>
          <w:sz w:val="18"/>
          <w:szCs w:val="18"/>
        </w:rPr>
        <w:t xml:space="preserve">Cette communication contient des déclarations prospectives. </w:t>
      </w:r>
      <w:r w:rsidRPr="00DF6236">
        <w:rPr>
          <w:rFonts w:eastAsia="Encode Sans"/>
          <w:i/>
          <w:sz w:val="18"/>
          <w:szCs w:val="18"/>
        </w:rPr>
        <w:t xml:space="preserve">En particulier, les déclarations concernant les événements futurs et les résultats opérationnels anticipés, les stratégies commerciales, les bénéfices escomptés </w:t>
      </w:r>
      <w:proofErr w:type="gramStart"/>
      <w:r w:rsidRPr="00DF6236">
        <w:rPr>
          <w:rFonts w:eastAsia="Encode Sans"/>
          <w:i/>
          <w:sz w:val="18"/>
          <w:szCs w:val="18"/>
        </w:rPr>
        <w:t>suite à</w:t>
      </w:r>
      <w:proofErr w:type="gramEnd"/>
      <w:r w:rsidRPr="00DF6236">
        <w:rPr>
          <w:rFonts w:eastAsia="Encode Sans"/>
          <w:i/>
          <w:sz w:val="18"/>
          <w:szCs w:val="18"/>
        </w:rPr>
        <w:t xml:space="preserve"> la transaction proposée, les futurs résultats opérationnels et financiers, la date de clôture prévue pour la transaction proposée et d’autres aspects attendus de nos opérations ou de nos résultats opérationnels sont des déclarations prospectives. Ces déclarations prospectives peuvent souvent être identifiées par les mots « peut », « pourra », « s’attendre à », « pourrait », « devrait », « prévoir », « estimer », « anticiper », « croire », « rester », « en mesure de », « concevoir », « cibler », « objectif », « prévisions », « projections », « perspectives », « prospects », « planifier », ainsi que par d’autres termes similaires. Les déclarations prospectives ne constituent pas des garanties de performance future. Elles reposent au contraire sur l’état actuel des connaissances de Stellantis ainsi que sur ses projections et attentes </w:t>
      </w:r>
      <w:proofErr w:type="gramStart"/>
      <w:r w:rsidRPr="00DF6236">
        <w:rPr>
          <w:rFonts w:eastAsia="Encode Sans"/>
          <w:i/>
          <w:sz w:val="18"/>
          <w:szCs w:val="18"/>
        </w:rPr>
        <w:t>futures vis-à-vis</w:t>
      </w:r>
      <w:proofErr w:type="gramEnd"/>
      <w:r w:rsidRPr="00DF6236">
        <w:rPr>
          <w:rFonts w:eastAsia="Encode Sans"/>
          <w:i/>
          <w:sz w:val="18"/>
          <w:szCs w:val="18"/>
        </w:rPr>
        <w:t xml:space="preserve"> d’événements à venir, et de par leur nature sont soumises à des incertitudes et risques inhérents. Elles concernent des événements et dépendent de circonstances susceptibles ou non de survenir ou d’exister à l’avenir, et en tant que telles, il est recommandé de ne pas leur accorder de confiance excessive.</w:t>
      </w:r>
    </w:p>
    <w:p w14:paraId="124A4453" w14:textId="77777777" w:rsidR="001C39AC" w:rsidRPr="00DF6236" w:rsidRDefault="001C39AC" w:rsidP="001C39AC">
      <w:pPr>
        <w:spacing w:before="240"/>
        <w:rPr>
          <w:rFonts w:eastAsia="Encode Sans"/>
          <w:i/>
          <w:sz w:val="18"/>
          <w:szCs w:val="18"/>
        </w:rPr>
      </w:pPr>
      <w:r w:rsidRPr="00DF6236">
        <w:rPr>
          <w:rFonts w:eastAsia="Encode Sans"/>
          <w:i/>
          <w:sz w:val="18"/>
          <w:szCs w:val="18"/>
        </w:rPr>
        <w:t xml:space="preserve"> Les résultats réels peuvent différer sensiblement de ceux exprimés dans les déclarations prospectives en raison de divers facteurs, notamment : l’impact de la pandémie de COVID-19, la capacité de Stellantis à lancer avec succès de nouveaux produits et à maintenir les volumes de livraison de véhicules ; les changements sur les marchés financiers mondiaux, l’environnement économique général et les changements dans la demande de produits automobiles, qui est soumise à des cycles ; les changements dans les conditions économiques et politiques locales, les changements dans la politique commerciale et l’imposition de tarifs mondiaux et régionaux ou de tarifs ciblant l’industrie automobile, la promulgation de réformes fiscales ou d’autres changements dans les lois et réglementations fiscales ; la capacité de Stellantis à développer certaines de ses marques à l’échelle mondiale ; sa capacité à offrir des produits innovants et attrayants ; sa capacité à développer, fabriquer et vendre des véhicules dotés de caractéristiques avancées, notamment une électrification, une connectivité et des caractéristiques de conduite autonome accrues ; divers types de réclamations, de poursuites, d’enquêtes gouvernementales et d’autres éventualités, y compris la responsabilité du fait des produits et les réclamations au titre de la garantie, ainsi que les réclamations, enquêtes et poursuites en matière d’environnement ; les dépenses d’exploitation importantes liées à la conformité aux réglementations en matière d’environnement, de santé et de sécurité ; le niveau de concurrence intense dans l’industrie automobile, qui peut augmenter en raison de la consolidation, l’exposition aux déficits de financement des régimes de retraite à prestations définies de Stellantis ; la capacité à fournir ou à organiser l’accès à un financement adéquat pour les concessionnaires et les clients au détail et les risques associés à la création et aux opérations des sociétés de services financiers ; la capacité à accéder à des fonds pour exécuter les plans d’affaires de Stellantis et améliorer ses activités, sa situation financière et ses résultats d’exploitation ; un dysfonctionnement, une perturbation ou une violation de sécurité importants compromettant les systèmes de technologie de l’information ou les systèmes de contrôle électronique contenus dans les véhicules de Stellantis ; la capacité de Stellantis à réaliser les bénéfices anticipés des accords de coentreprise ; les perturbations résultant de l’instabilité politique, sociale et économique ; les risques associés à nos relations avec les employés, les concessionnaires et les fournisseurs ; les augmentations de coûts, les perturbations de l’approvisionnement ou les pénuries de matières premières, de pièces, de composants et de systèmes utilisés dans les véhicules de Stellantis ; le développement dans les relations de travail et industrielles et les évolutions dans les lois du travail applicables ; les fluctuations des taux de change, les changements de taux d’intérêt, le risque de crédit et les autres risques du marché ; les troubles politiques et civils ; les tremblements de terre ou autres catastrophes ; les risques et autres éléments décrits dans le rapport annuel de l’entreprise sur le formulaire 20-F pour l’année clôturée le 31 décembre 2022 et sur le formulaire 6-K pour nos rapports actuels, ainsi que les amendements s’y rapportant déposés auprès de la SEC ; et d’autres risques et incertitudes.</w:t>
      </w:r>
    </w:p>
    <w:p w14:paraId="462BE843" w14:textId="07BAB9D2" w:rsidR="001C39AC" w:rsidRPr="00DF6236" w:rsidRDefault="001C39AC" w:rsidP="001C39AC">
      <w:pPr>
        <w:spacing w:before="240"/>
        <w:rPr>
          <w:rFonts w:eastAsia="Encode Sans"/>
          <w:i/>
          <w:sz w:val="18"/>
          <w:szCs w:val="18"/>
        </w:rPr>
      </w:pPr>
      <w:r w:rsidRPr="001C39AC">
        <w:rPr>
          <w:rFonts w:eastAsia="Encode Sans"/>
          <w:i/>
          <w:sz w:val="18"/>
          <w:szCs w:val="18"/>
        </w:rPr>
        <w:t xml:space="preserve">Toutes les déclarations prospectives contenues dans cette communication sont valables à la date des présentes, et Stellantis ne prend aucun engagement de mettre à jour ou de réviser publiquement lesdites déclarations prospectives. </w:t>
      </w:r>
      <w:r w:rsidRPr="00DF6236">
        <w:rPr>
          <w:rFonts w:eastAsia="Encode Sans"/>
          <w:i/>
          <w:sz w:val="18"/>
          <w:szCs w:val="18"/>
        </w:rPr>
        <w:t xml:space="preserve">De plus amples informations concernant Stellantis et ses activités, y compris les facteurs susceptibles d’impacter de manière significative </w:t>
      </w:r>
      <w:r w:rsidRPr="00DF6236">
        <w:rPr>
          <w:rFonts w:eastAsia="Encode Sans"/>
          <w:i/>
          <w:sz w:val="18"/>
          <w:szCs w:val="18"/>
        </w:rPr>
        <w:lastRenderedPageBreak/>
        <w:t>les résultats financiers de Stellantis, sont incluses dans les rapports et dossiers de Stellantis déposés auprès de l’U.S. Securities and Exchange Commission et de l’AFM.</w:t>
      </w:r>
    </w:p>
    <w:p w14:paraId="2F9D092E" w14:textId="77777777" w:rsidR="00D814DF" w:rsidRDefault="00D814DF">
      <w:pPr>
        <w:spacing w:after="0"/>
        <w:jc w:val="left"/>
      </w:pPr>
    </w:p>
    <w:sectPr w:rsidR="00D814DF" w:rsidSect="005D2EA9">
      <w:footerReference w:type="default" r:id="rId15"/>
      <w:headerReference w:type="first" r:id="rId16"/>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CF2D8" w14:textId="77777777" w:rsidR="00A76679" w:rsidRDefault="00A76679" w:rsidP="008D3E4C">
      <w:r>
        <w:separator/>
      </w:r>
    </w:p>
  </w:endnote>
  <w:endnote w:type="continuationSeparator" w:id="0">
    <w:p w14:paraId="0A1D0187" w14:textId="77777777" w:rsidR="00A76679" w:rsidRDefault="00A76679"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w:altName w:val="Cambria"/>
    <w:panose1 w:val="00000000000000000000"/>
    <w:charset w:val="00"/>
    <w:family w:val="auto"/>
    <w:pitch w:val="variable"/>
    <w:sig w:usb0="A00000FF" w:usb1="4000207B" w:usb2="00000000" w:usb3="00000000" w:csb0="00000193" w:csb1="00000000"/>
  </w:font>
  <w:font w:name="Courier New">
    <w:panose1 w:val="02070309020205020404"/>
    <w:charset w:val="00"/>
    <w:family w:val="modern"/>
    <w:pitch w:val="fixed"/>
    <w:sig w:usb0="E0002EFF" w:usb1="C0007843" w:usb2="00000009" w:usb3="00000000" w:csb0="000001FF" w:csb1="00000000"/>
  </w:font>
  <w:font w:name="Encode Sans ExpandedLight">
    <w:panose1 w:val="00000000000000000000"/>
    <w:charset w:val="00"/>
    <w:family w:val="auto"/>
    <w:pitch w:val="variable"/>
    <w:sig w:usb0="A00000FF" w:usb1="4000207B" w:usb2="00000000" w:usb3="00000000" w:csb0="00000193" w:csb1="00000000"/>
    <w:embedRegular r:id="rId1" w:fontKey="{1138AE17-B6DD-49FE-A309-93352C24C224}"/>
    <w:embedBold r:id="rId2" w:fontKey="{D99B8604-1C72-429C-A4E0-6D32235C6B40}"/>
    <w:embedItalic r:id="rId3" w:fontKey="{3344EB3F-9593-4203-B519-18F84A628E51}"/>
    <w:embedBoldItalic r:id="rId4" w:fontKey="{D03231D5-25DE-4D2E-B794-74BDE6F10E89}"/>
  </w:font>
  <w:font w:name="Encode Sans ExpandedSemiBold">
    <w:panose1 w:val="00000000000000000000"/>
    <w:charset w:val="00"/>
    <w:family w:val="auto"/>
    <w:pitch w:val="variable"/>
    <w:sig w:usb0="A00000FF" w:usb1="4000207B" w:usb2="00000000" w:usb3="00000000" w:csb0="00000193" w:csb1="00000000"/>
    <w:embedRegular r:id="rId5" w:fontKey="{1BCA9F8D-7C27-477E-B16F-BA432621A545}"/>
    <w:embedItalic r:id="rId6" w:fontKey="{714CA2CC-ACEA-4F22-866D-5ECB87D02673}"/>
  </w:font>
  <w:font w:name="Arial">
    <w:panose1 w:val="020B0604020202020204"/>
    <w:charset w:val="00"/>
    <w:family w:val="swiss"/>
    <w:pitch w:val="variable"/>
    <w:sig w:usb0="E0002EFF" w:usb1="C000785B" w:usb2="00000009" w:usb3="00000000" w:csb0="000001FF" w:csb1="00000000"/>
    <w:embedBoldItalic r:id="rId7" w:subsetted="1" w:fontKey="{AF98BEE9-01FF-4D0F-B5D0-2B63A0F5051F}"/>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DF82" w14:textId="77777777"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8F66BD">
      <w:rPr>
        <w:rStyle w:val="PageNumber"/>
      </w:rPr>
      <w:t>4</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21385" w14:textId="77777777" w:rsidR="00A76679" w:rsidRDefault="00A76679" w:rsidP="008D3E4C">
      <w:r>
        <w:separator/>
      </w:r>
    </w:p>
  </w:footnote>
  <w:footnote w:type="continuationSeparator" w:id="0">
    <w:p w14:paraId="1126DEAA" w14:textId="77777777" w:rsidR="00A76679" w:rsidRDefault="00A76679"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3398" w14:textId="517F8317" w:rsidR="005F2120" w:rsidRDefault="009B3879" w:rsidP="008D3E4C">
    <w:pPr>
      <w:pStyle w:val="Header"/>
    </w:pPr>
    <w:r>
      <w:rPr>
        <w:noProof/>
      </w:rPr>
      <mc:AlternateContent>
        <mc:Choice Requires="wps">
          <w:drawing>
            <wp:anchor distT="0" distB="0" distL="114300" distR="114300" simplePos="0" relativeHeight="251662336" behindDoc="0" locked="0" layoutInCell="1" allowOverlap="1" wp14:anchorId="405C9146" wp14:editId="44D8AE27">
              <wp:simplePos x="0" y="0"/>
              <wp:positionH relativeFrom="column">
                <wp:posOffset>-773580</wp:posOffset>
              </wp:positionH>
              <wp:positionV relativeFrom="paragraph">
                <wp:posOffset>-700339</wp:posOffset>
              </wp:positionV>
              <wp:extent cx="269875" cy="2666233"/>
              <wp:effectExtent l="0" t="0" r="0" b="1270"/>
              <wp:wrapNone/>
              <wp:docPr id="11" name="Freeform: Shape 11">
                <a:extLst xmlns:a="http://schemas.openxmlformats.org/drawingml/2006/main">
                  <a:ext uri="{FF2B5EF4-FFF2-40B4-BE49-F238E27FC236}">
                    <a16:creationId xmlns:a16="http://schemas.microsoft.com/office/drawing/2014/main" id="{884F86C7-01D7-4A0E-8329-E6351412D6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875" cy="266623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C89273B" w14:textId="77777777" w:rsidR="00AE2871" w:rsidRPr="00150AD4" w:rsidRDefault="00AE2871" w:rsidP="00AE2871">
                          <w:pPr>
                            <w:pStyle w:val="SPRESSRELEASESTRIP"/>
                          </w:pPr>
                          <w:r w:rsidRPr="00B260C1">
                            <w:t>COMMUNIQUE DE PRESSE</w:t>
                          </w:r>
                        </w:p>
                      </w:txbxContent>
                    </wps:txbx>
                    <wps:bodyPr vert="vert270" wrap="square" lIns="25200" tIns="0" rIns="36000" bIns="180000" numCol="1" anchor="ctr" anchorCtr="0" compatLnSpc="1">
                      <a:prstTxWarp prst="textNoShape">
                        <a:avLst/>
                      </a:prstTxWarp>
                    </wps:bodyPr>
                  </wps:wsp>
                </a:graphicData>
              </a:graphic>
              <wp14:sizeRelV relativeFrom="margin">
                <wp14:pctHeight>0</wp14:pctHeight>
              </wp14:sizeRelV>
            </wp:anchor>
          </w:drawing>
        </mc:Choice>
        <mc:Fallback>
          <w:pict>
            <v:shape w14:anchorId="405C9146" id="Freeform: Shape 11" o:spid="_x0000_s1026" style="position:absolute;margin-left:-60.9pt;margin-top:-55.15pt;width:21.25pt;height:209.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1,6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269875,0;0,0;0,2643347;0,2643347;0,2643347;19991,2666233;39981,2643347;39981,2643347;43313,2643347;59972,2624275;76631,2643347;76631,2643347;76631,2643347;96622,2666233;116613,2643347;116613,2643347;116613,2643347;136603,2624275;153262,2643347;153262,2643347;153262,2643347;153262,2643347;153262,2643347;173253,2666233;193244,2643347;193244,2643347;193244,2643347;209903,2624275;229894,2643347;229894,2643347;229894,2643347;249884,2666233;269875,2643347;269875,2643347;269875,2643347;269875,0" o:connectangles="0,0,0,0,0,0,0,0,0,0,0,0,0,0,0,0,0,0,0,0,0,0,0,0,0,0,0,0,0,0,0,0,0,0,0,0" textboxrect="0,0,81,699"/>
              <v:textbox style="layout-flow:vertical;mso-layout-flow-alt:bottom-to-top" inset=".7mm,0,1mm,5mm">
                <w:txbxContent>
                  <w:p w14:paraId="6C89273B" w14:textId="77777777" w:rsidR="00AE2871" w:rsidRPr="00150AD4" w:rsidRDefault="00AE2871" w:rsidP="00AE2871">
                    <w:pPr>
                      <w:pStyle w:val="SPRESSRELEASESTRIP"/>
                    </w:pPr>
                    <w:r w:rsidRPr="00B260C1">
                      <w:t>COMMUNIQUE DE PRESSE</w:t>
                    </w:r>
                  </w:p>
                </w:txbxContent>
              </v:textbox>
            </v:shape>
          </w:pict>
        </mc:Fallback>
      </mc:AlternateContent>
    </w:r>
    <w:r w:rsidR="00AE2871" w:rsidRPr="00A33E8D">
      <w:rPr>
        <w:noProof/>
      </w:rPr>
      <mc:AlternateContent>
        <mc:Choice Requires="wpg">
          <w:drawing>
            <wp:anchor distT="0" distB="0" distL="114300" distR="114300" simplePos="0" relativeHeight="251664384" behindDoc="1" locked="1" layoutInCell="1" allowOverlap="1" wp14:anchorId="43115D55" wp14:editId="2838CF4E">
              <wp:simplePos x="0" y="0"/>
              <wp:positionH relativeFrom="page">
                <wp:posOffset>440055</wp:posOffset>
              </wp:positionH>
              <wp:positionV relativeFrom="page">
                <wp:posOffset>381000</wp:posOffset>
              </wp:positionV>
              <wp:extent cx="269875" cy="2338070"/>
              <wp:effectExtent l="0" t="0" r="0" b="5080"/>
              <wp:wrapNone/>
              <wp:docPr id="18"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38070"/>
                        <a:chOff x="0" y="3175"/>
                        <a:chExt cx="315912" cy="2743200"/>
                      </a:xfrm>
                    </wpg:grpSpPr>
                    <wps:wsp>
                      <wps:cNvPr id="19" name="AutoShape 7"/>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0" name="Oval 9"/>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21" name="Oval 10"/>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22" name="Oval 11"/>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23" name="Oval 12"/>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24" name="Oval 13"/>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5FEDF8B" id="Group 3" o:spid="_x0000_s1026" style="position:absolute;margin-left:34.65pt;margin-top:30pt;width:21.25pt;height:184.1pt;z-index:-251652096;mso-position-horizontal-relative:page;mso-position-vertical-relative:page;mso-width-relative:margin;mso-height-relative:margin" coordorigin=",31" coordsize="315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" fillcolor="#243782 [3204]" stroked="f"/>
              <w10:wrap anchorx="page" anchory="page"/>
              <w10:anchorlock/>
            </v:group>
          </w:pict>
        </mc:Fallback>
      </mc:AlternateContent>
    </w:r>
    <w:r w:rsidR="00A33E8D">
      <w:rPr>
        <w:noProof/>
      </w:rPr>
      <w:drawing>
        <wp:inline distT="0" distB="0" distL="0" distR="0" wp14:anchorId="470BCE62" wp14:editId="2AF9607E">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ED73B7"/>
    <w:multiLevelType w:val="hybridMultilevel"/>
    <w:tmpl w:val="C14E5A06"/>
    <w:lvl w:ilvl="0" w:tplc="32343B1A">
      <w:numFmt w:val="bullet"/>
      <w:lvlText w:val=""/>
      <w:lvlJc w:val="left"/>
      <w:pPr>
        <w:ind w:left="720" w:hanging="360"/>
      </w:pPr>
      <w:rPr>
        <w:rFonts w:ascii="Wingdings" w:eastAsia="Encode Sans" w:hAnsi="Wingdings" w:cs="Encode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B00815"/>
    <w:multiLevelType w:val="hybridMultilevel"/>
    <w:tmpl w:val="937C9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8A4C0A"/>
    <w:multiLevelType w:val="hybridMultilevel"/>
    <w:tmpl w:val="A47E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7121873">
    <w:abstractNumId w:val="8"/>
  </w:num>
  <w:num w:numId="2" w16cid:durableId="1668046630">
    <w:abstractNumId w:val="3"/>
  </w:num>
  <w:num w:numId="3" w16cid:durableId="241915873">
    <w:abstractNumId w:val="2"/>
  </w:num>
  <w:num w:numId="4" w16cid:durableId="1739278818">
    <w:abstractNumId w:val="1"/>
  </w:num>
  <w:num w:numId="5" w16cid:durableId="1837112767">
    <w:abstractNumId w:val="0"/>
  </w:num>
  <w:num w:numId="6" w16cid:durableId="1422681994">
    <w:abstractNumId w:val="9"/>
  </w:num>
  <w:num w:numId="7" w16cid:durableId="923684516">
    <w:abstractNumId w:val="7"/>
  </w:num>
  <w:num w:numId="8" w16cid:durableId="1746101797">
    <w:abstractNumId w:val="6"/>
  </w:num>
  <w:num w:numId="9" w16cid:durableId="2109349017">
    <w:abstractNumId w:val="5"/>
  </w:num>
  <w:num w:numId="10" w16cid:durableId="1819759440">
    <w:abstractNumId w:val="4"/>
  </w:num>
  <w:num w:numId="11" w16cid:durableId="1039161505">
    <w:abstractNumId w:val="12"/>
  </w:num>
  <w:num w:numId="12" w16cid:durableId="1257209682">
    <w:abstractNumId w:val="11"/>
  </w:num>
  <w:num w:numId="13" w16cid:durableId="1443498241">
    <w:abstractNumId w:val="10"/>
  </w:num>
  <w:num w:numId="14" w16cid:durableId="12935626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B26"/>
    <w:rsid w:val="00002CE9"/>
    <w:rsid w:val="00007EE4"/>
    <w:rsid w:val="000510D3"/>
    <w:rsid w:val="000547B1"/>
    <w:rsid w:val="00083350"/>
    <w:rsid w:val="00087566"/>
    <w:rsid w:val="000B0D03"/>
    <w:rsid w:val="000E22CB"/>
    <w:rsid w:val="00106D3F"/>
    <w:rsid w:val="00112EB9"/>
    <w:rsid w:val="00115C6D"/>
    <w:rsid w:val="00122100"/>
    <w:rsid w:val="00126E5A"/>
    <w:rsid w:val="001354AD"/>
    <w:rsid w:val="00141A10"/>
    <w:rsid w:val="00150AD4"/>
    <w:rsid w:val="00154BA8"/>
    <w:rsid w:val="00160F52"/>
    <w:rsid w:val="001614CA"/>
    <w:rsid w:val="0016490E"/>
    <w:rsid w:val="001B3061"/>
    <w:rsid w:val="001B3A63"/>
    <w:rsid w:val="001B591C"/>
    <w:rsid w:val="001C39AC"/>
    <w:rsid w:val="001E6C1E"/>
    <w:rsid w:val="001F4703"/>
    <w:rsid w:val="001F5D4F"/>
    <w:rsid w:val="00214781"/>
    <w:rsid w:val="0021549C"/>
    <w:rsid w:val="00216F2C"/>
    <w:rsid w:val="0022588D"/>
    <w:rsid w:val="002304F2"/>
    <w:rsid w:val="0023542B"/>
    <w:rsid w:val="00235ECF"/>
    <w:rsid w:val="00242220"/>
    <w:rsid w:val="002643C0"/>
    <w:rsid w:val="00272991"/>
    <w:rsid w:val="002836DD"/>
    <w:rsid w:val="002858AE"/>
    <w:rsid w:val="00293E0C"/>
    <w:rsid w:val="002B1860"/>
    <w:rsid w:val="002B32F8"/>
    <w:rsid w:val="002C508D"/>
    <w:rsid w:val="002D2130"/>
    <w:rsid w:val="002D335D"/>
    <w:rsid w:val="00300FFA"/>
    <w:rsid w:val="00331821"/>
    <w:rsid w:val="00345F98"/>
    <w:rsid w:val="00371171"/>
    <w:rsid w:val="003864AD"/>
    <w:rsid w:val="003A6D4A"/>
    <w:rsid w:val="003E68CC"/>
    <w:rsid w:val="003E727D"/>
    <w:rsid w:val="003E79F6"/>
    <w:rsid w:val="004022B4"/>
    <w:rsid w:val="004075FB"/>
    <w:rsid w:val="00425677"/>
    <w:rsid w:val="00427ABE"/>
    <w:rsid w:val="00430B02"/>
    <w:rsid w:val="00433EDD"/>
    <w:rsid w:val="0044219E"/>
    <w:rsid w:val="00446209"/>
    <w:rsid w:val="0045216F"/>
    <w:rsid w:val="004532D9"/>
    <w:rsid w:val="00475184"/>
    <w:rsid w:val="00496493"/>
    <w:rsid w:val="0049725B"/>
    <w:rsid w:val="004A2737"/>
    <w:rsid w:val="004B6FFF"/>
    <w:rsid w:val="004C46F5"/>
    <w:rsid w:val="004D61EA"/>
    <w:rsid w:val="00505EE5"/>
    <w:rsid w:val="00511301"/>
    <w:rsid w:val="0051692C"/>
    <w:rsid w:val="00531AF5"/>
    <w:rsid w:val="00544345"/>
    <w:rsid w:val="00550BB5"/>
    <w:rsid w:val="0055479C"/>
    <w:rsid w:val="00556D0A"/>
    <w:rsid w:val="00560D4D"/>
    <w:rsid w:val="0056163E"/>
    <w:rsid w:val="00562D3D"/>
    <w:rsid w:val="005723E2"/>
    <w:rsid w:val="005756AA"/>
    <w:rsid w:val="00580F52"/>
    <w:rsid w:val="00584B57"/>
    <w:rsid w:val="00591CDD"/>
    <w:rsid w:val="0059213B"/>
    <w:rsid w:val="005A5851"/>
    <w:rsid w:val="005B024F"/>
    <w:rsid w:val="005C775F"/>
    <w:rsid w:val="005D2CD2"/>
    <w:rsid w:val="005D2EA9"/>
    <w:rsid w:val="005D6307"/>
    <w:rsid w:val="005F2120"/>
    <w:rsid w:val="005F7DFF"/>
    <w:rsid w:val="0061682B"/>
    <w:rsid w:val="0062389C"/>
    <w:rsid w:val="00641F73"/>
    <w:rsid w:val="00642FF7"/>
    <w:rsid w:val="00646166"/>
    <w:rsid w:val="006462D2"/>
    <w:rsid w:val="00655A10"/>
    <w:rsid w:val="00666EE5"/>
    <w:rsid w:val="00682310"/>
    <w:rsid w:val="00684CF0"/>
    <w:rsid w:val="00691C0E"/>
    <w:rsid w:val="006A3EFD"/>
    <w:rsid w:val="006B3A65"/>
    <w:rsid w:val="006B5C7E"/>
    <w:rsid w:val="006E1981"/>
    <w:rsid w:val="006E27BF"/>
    <w:rsid w:val="00712E34"/>
    <w:rsid w:val="00717CDF"/>
    <w:rsid w:val="00722736"/>
    <w:rsid w:val="00734E03"/>
    <w:rsid w:val="0074094B"/>
    <w:rsid w:val="0076503B"/>
    <w:rsid w:val="007A46E2"/>
    <w:rsid w:val="007E317D"/>
    <w:rsid w:val="008022DE"/>
    <w:rsid w:val="0080313B"/>
    <w:rsid w:val="00805FAA"/>
    <w:rsid w:val="008124BD"/>
    <w:rsid w:val="00815B14"/>
    <w:rsid w:val="00825798"/>
    <w:rsid w:val="008328A5"/>
    <w:rsid w:val="00844956"/>
    <w:rsid w:val="008468A8"/>
    <w:rsid w:val="008572C8"/>
    <w:rsid w:val="0086416D"/>
    <w:rsid w:val="008656C8"/>
    <w:rsid w:val="00874348"/>
    <w:rsid w:val="00875F12"/>
    <w:rsid w:val="00877117"/>
    <w:rsid w:val="008953EB"/>
    <w:rsid w:val="008B4CD5"/>
    <w:rsid w:val="008B718E"/>
    <w:rsid w:val="008C73A3"/>
    <w:rsid w:val="008D3E4C"/>
    <w:rsid w:val="008D4900"/>
    <w:rsid w:val="008F0F07"/>
    <w:rsid w:val="008F2A13"/>
    <w:rsid w:val="008F66BD"/>
    <w:rsid w:val="00933B19"/>
    <w:rsid w:val="00942319"/>
    <w:rsid w:val="009469E5"/>
    <w:rsid w:val="009652FA"/>
    <w:rsid w:val="00974450"/>
    <w:rsid w:val="00992BE1"/>
    <w:rsid w:val="009968C5"/>
    <w:rsid w:val="009A12F3"/>
    <w:rsid w:val="009A23AB"/>
    <w:rsid w:val="009A3179"/>
    <w:rsid w:val="009A68FC"/>
    <w:rsid w:val="009B3879"/>
    <w:rsid w:val="009B3935"/>
    <w:rsid w:val="009C33F1"/>
    <w:rsid w:val="009D0504"/>
    <w:rsid w:val="009D180E"/>
    <w:rsid w:val="009D79F4"/>
    <w:rsid w:val="009E1C3F"/>
    <w:rsid w:val="009F1009"/>
    <w:rsid w:val="00A0245A"/>
    <w:rsid w:val="00A301C1"/>
    <w:rsid w:val="00A33E8D"/>
    <w:rsid w:val="00A4587A"/>
    <w:rsid w:val="00A748DE"/>
    <w:rsid w:val="00A76679"/>
    <w:rsid w:val="00A83EFF"/>
    <w:rsid w:val="00A87390"/>
    <w:rsid w:val="00A97CC7"/>
    <w:rsid w:val="00AC1532"/>
    <w:rsid w:val="00AD03D8"/>
    <w:rsid w:val="00AE2871"/>
    <w:rsid w:val="00AE6DF3"/>
    <w:rsid w:val="00B32F4C"/>
    <w:rsid w:val="00B37AE3"/>
    <w:rsid w:val="00B37EB4"/>
    <w:rsid w:val="00B46132"/>
    <w:rsid w:val="00B64F18"/>
    <w:rsid w:val="00B876B4"/>
    <w:rsid w:val="00B925DD"/>
    <w:rsid w:val="00B92FB1"/>
    <w:rsid w:val="00B937F0"/>
    <w:rsid w:val="00B95206"/>
    <w:rsid w:val="00B96478"/>
    <w:rsid w:val="00B96799"/>
    <w:rsid w:val="00BC1AB2"/>
    <w:rsid w:val="00BC4488"/>
    <w:rsid w:val="00BF0735"/>
    <w:rsid w:val="00C0321D"/>
    <w:rsid w:val="00C10E75"/>
    <w:rsid w:val="00C21B90"/>
    <w:rsid w:val="00C24167"/>
    <w:rsid w:val="00C31F14"/>
    <w:rsid w:val="00C363C0"/>
    <w:rsid w:val="00C46D02"/>
    <w:rsid w:val="00C60A64"/>
    <w:rsid w:val="00C814CD"/>
    <w:rsid w:val="00C90F0A"/>
    <w:rsid w:val="00C97693"/>
    <w:rsid w:val="00CB152C"/>
    <w:rsid w:val="00CC010C"/>
    <w:rsid w:val="00CC29F0"/>
    <w:rsid w:val="00CD25A5"/>
    <w:rsid w:val="00CD4EAB"/>
    <w:rsid w:val="00CE00BD"/>
    <w:rsid w:val="00CF14DB"/>
    <w:rsid w:val="00D005C0"/>
    <w:rsid w:val="00D0485C"/>
    <w:rsid w:val="00D21685"/>
    <w:rsid w:val="00D265D9"/>
    <w:rsid w:val="00D36A6D"/>
    <w:rsid w:val="00D401C5"/>
    <w:rsid w:val="00D43A60"/>
    <w:rsid w:val="00D464A2"/>
    <w:rsid w:val="00D51789"/>
    <w:rsid w:val="00D53366"/>
    <w:rsid w:val="00D5456A"/>
    <w:rsid w:val="00D54C2A"/>
    <w:rsid w:val="00D814DF"/>
    <w:rsid w:val="00DA27E1"/>
    <w:rsid w:val="00DB4AEB"/>
    <w:rsid w:val="00DE72B9"/>
    <w:rsid w:val="00DF0288"/>
    <w:rsid w:val="00DF5711"/>
    <w:rsid w:val="00DF608D"/>
    <w:rsid w:val="00DF6236"/>
    <w:rsid w:val="00E0019B"/>
    <w:rsid w:val="00E12AF6"/>
    <w:rsid w:val="00E2258D"/>
    <w:rsid w:val="00E44871"/>
    <w:rsid w:val="00E45FDD"/>
    <w:rsid w:val="00E51B26"/>
    <w:rsid w:val="00E8163B"/>
    <w:rsid w:val="00E82EAD"/>
    <w:rsid w:val="00E90B5F"/>
    <w:rsid w:val="00E93724"/>
    <w:rsid w:val="00E9373F"/>
    <w:rsid w:val="00EA3C4C"/>
    <w:rsid w:val="00EA50CC"/>
    <w:rsid w:val="00EB3101"/>
    <w:rsid w:val="00EB6FE2"/>
    <w:rsid w:val="00F349C2"/>
    <w:rsid w:val="00F418FA"/>
    <w:rsid w:val="00F4241A"/>
    <w:rsid w:val="00F5284E"/>
    <w:rsid w:val="00F705DB"/>
    <w:rsid w:val="00F90CCA"/>
    <w:rsid w:val="00F92EBF"/>
    <w:rsid w:val="00FB301D"/>
    <w:rsid w:val="00FD6CFC"/>
    <w:rsid w:val="00FD7513"/>
    <w:rsid w:val="00FF62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B5F54F"/>
  <w15:chartTrackingRefBased/>
  <w15:docId w15:val="{B3197471-4AFE-408B-8C97-CEBA8FFB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character" w:styleId="CommentReference">
    <w:name w:val="annotation reference"/>
    <w:basedOn w:val="DefaultParagraphFont"/>
    <w:uiPriority w:val="99"/>
    <w:semiHidden/>
    <w:rsid w:val="00A301C1"/>
    <w:rPr>
      <w:sz w:val="16"/>
      <w:szCs w:val="16"/>
    </w:rPr>
  </w:style>
  <w:style w:type="paragraph" w:styleId="CommentText">
    <w:name w:val="annotation text"/>
    <w:basedOn w:val="Normal"/>
    <w:link w:val="CommentTextChar"/>
    <w:uiPriority w:val="99"/>
    <w:semiHidden/>
    <w:rsid w:val="00A301C1"/>
    <w:rPr>
      <w:sz w:val="20"/>
      <w:szCs w:val="20"/>
    </w:rPr>
  </w:style>
  <w:style w:type="character" w:customStyle="1" w:styleId="CommentTextChar">
    <w:name w:val="Comment Text Char"/>
    <w:basedOn w:val="DefaultParagraphFont"/>
    <w:link w:val="CommentText"/>
    <w:uiPriority w:val="99"/>
    <w:semiHidden/>
    <w:rsid w:val="00A301C1"/>
    <w:rPr>
      <w:sz w:val="20"/>
      <w:szCs w:val="20"/>
      <w:lang w:val="fr-FR"/>
    </w:rPr>
  </w:style>
  <w:style w:type="paragraph" w:styleId="CommentSubject">
    <w:name w:val="annotation subject"/>
    <w:basedOn w:val="CommentText"/>
    <w:next w:val="CommentText"/>
    <w:link w:val="CommentSubjectChar"/>
    <w:uiPriority w:val="99"/>
    <w:semiHidden/>
    <w:unhideWhenUsed/>
    <w:rsid w:val="00A301C1"/>
    <w:rPr>
      <w:b/>
      <w:bCs/>
    </w:rPr>
  </w:style>
  <w:style w:type="character" w:customStyle="1" w:styleId="CommentSubjectChar">
    <w:name w:val="Comment Subject Char"/>
    <w:basedOn w:val="CommentTextChar"/>
    <w:link w:val="CommentSubject"/>
    <w:uiPriority w:val="99"/>
    <w:semiHidden/>
    <w:rsid w:val="00A301C1"/>
    <w:rPr>
      <w:b/>
      <w:bCs/>
      <w:sz w:val="20"/>
      <w:szCs w:val="20"/>
      <w:lang w:val="fr-FR"/>
    </w:rPr>
  </w:style>
  <w:style w:type="paragraph" w:styleId="Revision">
    <w:name w:val="Revision"/>
    <w:hidden/>
    <w:uiPriority w:val="99"/>
    <w:semiHidden/>
    <w:rsid w:val="00B937F0"/>
    <w:rPr>
      <w:sz w:val="24"/>
    </w:rPr>
  </w:style>
  <w:style w:type="character" w:styleId="UnresolvedMention">
    <w:name w:val="Unresolved Mention"/>
    <w:basedOn w:val="DefaultParagraphFont"/>
    <w:uiPriority w:val="99"/>
    <w:semiHidden/>
    <w:unhideWhenUsed/>
    <w:rsid w:val="00051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37082">
      <w:bodyDiv w:val="1"/>
      <w:marLeft w:val="0"/>
      <w:marRight w:val="0"/>
      <w:marTop w:val="0"/>
      <w:marBottom w:val="0"/>
      <w:divBdr>
        <w:top w:val="none" w:sz="0" w:space="0" w:color="auto"/>
        <w:left w:val="none" w:sz="0" w:space="0" w:color="auto"/>
        <w:bottom w:val="none" w:sz="0" w:space="0" w:color="auto"/>
        <w:right w:val="none" w:sz="0" w:space="0" w:color="auto"/>
      </w:divBdr>
    </w:div>
    <w:div w:id="1763455850">
      <w:bodyDiv w:val="1"/>
      <w:marLeft w:val="0"/>
      <w:marRight w:val="0"/>
      <w:marTop w:val="0"/>
      <w:marBottom w:val="0"/>
      <w:divBdr>
        <w:top w:val="none" w:sz="0" w:space="0" w:color="auto"/>
        <w:left w:val="none" w:sz="0" w:space="0" w:color="auto"/>
        <w:bottom w:val="none" w:sz="0" w:space="0" w:color="auto"/>
        <w:right w:val="none" w:sz="0" w:space="0" w:color="auto"/>
      </w:divBdr>
      <w:divsChild>
        <w:div w:id="100833771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communications@stellantis.com"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stellantis.com/fr/groupe/dare-forward-2030" TargetMode="External"/><Relationship Id="rId12" Type="http://schemas.openxmlformats.org/officeDocument/2006/relationships/hyperlink" Target="mailto:fernao.silveira@stellanti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stellantis.co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53336\Desktop\Templates%20Press%20Release\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8C955FAB0D433CA8F0628C2313C907"/>
        <w:category>
          <w:name w:val="Général"/>
          <w:gallery w:val="placeholder"/>
        </w:category>
        <w:types>
          <w:type w:val="bbPlcHdr"/>
        </w:types>
        <w:behaviors>
          <w:behavior w:val="content"/>
        </w:behaviors>
        <w:guid w:val="{1A3F52BB-6226-477A-AD66-CBA330FE7F8C}"/>
      </w:docPartPr>
      <w:docPartBody>
        <w:p w:rsidR="00771DA6" w:rsidRDefault="00F706FE" w:rsidP="00F706FE">
          <w:pPr>
            <w:pStyle w:val="F28C955FAB0D433CA8F0628C2313C907"/>
          </w:pPr>
          <w:r w:rsidRPr="0086416D">
            <w:rPr>
              <w:rStyle w:val="PlaceholderText"/>
              <w:b/>
              <w:color w:val="44546A" w:themeColor="text2"/>
            </w:rPr>
            <w:t>First name LAST NAME</w:t>
          </w:r>
        </w:p>
      </w:docPartBody>
    </w:docPart>
    <w:docPart>
      <w:docPartPr>
        <w:name w:val="FB468D3AE49D4F1684EB58615AD3A699"/>
        <w:category>
          <w:name w:val="Général"/>
          <w:gallery w:val="placeholder"/>
        </w:category>
        <w:types>
          <w:type w:val="bbPlcHdr"/>
        </w:types>
        <w:behaviors>
          <w:behavior w:val="content"/>
        </w:behaviors>
        <w:guid w:val="{646EA250-01D7-4F35-AC1C-D051A728258F}"/>
      </w:docPartPr>
      <w:docPartBody>
        <w:p w:rsidR="00771DA6" w:rsidRDefault="00F706FE" w:rsidP="00F706FE">
          <w:pPr>
            <w:pStyle w:val="FB468D3AE49D4F1684EB58615AD3A699"/>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9BCA0C79D726401CBB8BEA3899D1DB00"/>
        <w:category>
          <w:name w:val="Général"/>
          <w:gallery w:val="placeholder"/>
        </w:category>
        <w:types>
          <w:type w:val="bbPlcHdr"/>
        </w:types>
        <w:behaviors>
          <w:behavior w:val="content"/>
        </w:behaviors>
        <w:guid w:val="{80A59DCA-06E3-451D-B3AA-C58BCFA342DF}"/>
      </w:docPartPr>
      <w:docPartBody>
        <w:p w:rsidR="00771DA6" w:rsidRDefault="00F706FE" w:rsidP="00F706FE">
          <w:pPr>
            <w:pStyle w:val="9BCA0C79D726401CBB8BEA3899D1DB00"/>
          </w:pPr>
          <w:r w:rsidRPr="0086416D">
            <w:rPr>
              <w:rStyle w:val="PlaceholderText"/>
              <w:b/>
              <w:color w:val="44546A" w:themeColor="text2"/>
            </w:rPr>
            <w:t>First name LAST NAME</w:t>
          </w:r>
        </w:p>
      </w:docPartBody>
    </w:docPart>
    <w:docPart>
      <w:docPartPr>
        <w:name w:val="37F8C21D3EE84D098AF76AEFCB3DCF4E"/>
        <w:category>
          <w:name w:val="Général"/>
          <w:gallery w:val="placeholder"/>
        </w:category>
        <w:types>
          <w:type w:val="bbPlcHdr"/>
        </w:types>
        <w:behaviors>
          <w:behavior w:val="content"/>
        </w:behaviors>
        <w:guid w:val="{9AF0E585-8EB9-47A1-B193-88F285336E2D}"/>
      </w:docPartPr>
      <w:docPartBody>
        <w:p w:rsidR="00771DA6" w:rsidRDefault="00F706FE" w:rsidP="00F706FE">
          <w:pPr>
            <w:pStyle w:val="37F8C21D3EE84D098AF76AEFCB3DCF4E"/>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w:altName w:val="Cambria"/>
    <w:panose1 w:val="00000000000000000000"/>
    <w:charset w:val="00"/>
    <w:family w:val="auto"/>
    <w:pitch w:val="variable"/>
    <w:sig w:usb0="A00000FF" w:usb1="4000207B" w:usb2="00000000" w:usb3="00000000" w:csb0="00000193" w:csb1="00000000"/>
  </w:font>
  <w:font w:name="Courier New">
    <w:panose1 w:val="02070309020205020404"/>
    <w:charset w:val="00"/>
    <w:family w:val="modern"/>
    <w:pitch w:val="fixed"/>
    <w:sig w:usb0="E0002EFF" w:usb1="C0007843" w:usb2="00000009" w:usb3="00000000" w:csb0="000001FF"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332"/>
    <w:rsid w:val="00005332"/>
    <w:rsid w:val="00012519"/>
    <w:rsid w:val="00024CF3"/>
    <w:rsid w:val="00080477"/>
    <w:rsid w:val="001923B9"/>
    <w:rsid w:val="002E4364"/>
    <w:rsid w:val="00492EA7"/>
    <w:rsid w:val="00523536"/>
    <w:rsid w:val="00577603"/>
    <w:rsid w:val="0069611B"/>
    <w:rsid w:val="00771DA6"/>
    <w:rsid w:val="0078436D"/>
    <w:rsid w:val="009D00D9"/>
    <w:rsid w:val="00A24A68"/>
    <w:rsid w:val="00AF38D1"/>
    <w:rsid w:val="00D04DE3"/>
    <w:rsid w:val="00F706FE"/>
    <w:rsid w:val="00FA2B7B"/>
    <w:rsid w:val="00FD68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06FE"/>
    <w:rPr>
      <w:color w:val="808080"/>
    </w:rPr>
  </w:style>
  <w:style w:type="paragraph" w:customStyle="1" w:styleId="F28C955FAB0D433CA8F0628C2313C907">
    <w:name w:val="F28C955FAB0D433CA8F0628C2313C907"/>
    <w:rsid w:val="00F706FE"/>
  </w:style>
  <w:style w:type="paragraph" w:customStyle="1" w:styleId="FB468D3AE49D4F1684EB58615AD3A699">
    <w:name w:val="FB468D3AE49D4F1684EB58615AD3A699"/>
    <w:rsid w:val="00F706FE"/>
  </w:style>
  <w:style w:type="paragraph" w:customStyle="1" w:styleId="9BCA0C79D726401CBB8BEA3899D1DB00">
    <w:name w:val="9BCA0C79D726401CBB8BEA3899D1DB00"/>
    <w:rsid w:val="00F706FE"/>
  </w:style>
  <w:style w:type="paragraph" w:customStyle="1" w:styleId="37F8C21D3EE84D098AF76AEFCB3DCF4E">
    <w:name w:val="37F8C21D3EE84D098AF76AEFCB3DCF4E"/>
    <w:rsid w:val="00F706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Template>
  <TotalTime>2</TotalTime>
  <Pages>6</Pages>
  <Words>1603</Words>
  <Characters>10071</Characters>
  <Application>Microsoft Office Word</Application>
  <DocSecurity>0</DocSecurity>
  <Lines>179</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CAROLINE JULIEN - U153336</dc:creator>
  <cp:keywords/>
  <dc:description/>
  <cp:lastModifiedBy>ANGELA CATALDI</cp:lastModifiedBy>
  <cp:revision>3</cp:revision>
  <cp:lastPrinted>2021-10-28T15:12:00Z</cp:lastPrinted>
  <dcterms:created xsi:type="dcterms:W3CDTF">2023-07-18T11:07:00Z</dcterms:created>
  <dcterms:modified xsi:type="dcterms:W3CDTF">2023-07-18T11:46:00Z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2021-10-28T15:04:43Z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0ada36ae-a1e3-481a-ac34-ccf297bc05ee</vt:lpwstr>
  </property>
  <property fmtid="{D5CDD505-2E9C-101B-9397-08002B2CF9AE}" pid="8" name="MSIP_Label_2fd53d93-3f4c-4b90-b511-bd6bdbb4fba9_ContentBits">
    <vt:lpwstr>0</vt:lpwstr>
  </property>
  <property fmtid="{D5CDD505-2E9C-101B-9397-08002B2CF9AE}" pid="9" name="GrammarlyDocumentId">
    <vt:lpwstr>e33b888785f39865e4ac4080ed6a748bd16bbc6d446c532aedc48383ecf60739</vt:lpwstr>
  </property>
</Properties>
</file>