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36C8" w14:textId="1D1AA0CB" w:rsidR="00D5456A" w:rsidRPr="003E727D" w:rsidRDefault="0086416D" w:rsidP="001E6C1E">
      <w:pPr>
        <w:pStyle w:val="SSubjectBlock"/>
      </w:pPr>
      <w:r w:rsidRPr="001E6C1E">
        <w:rPr>
          <w:lang w:val="fr-FR" w:eastAsia="fr-FR"/>
        </w:rPr>
        <mc:AlternateContent>
          <mc:Choice Requires="wps">
            <w:drawing>
              <wp:anchor distT="0" distB="0" distL="114300" distR="114300" simplePos="0" relativeHeight="251658240" behindDoc="0" locked="1" layoutInCell="1" allowOverlap="0" wp14:anchorId="376E2D45" wp14:editId="18CB75D4">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3D8F3E"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00CD25A5">
        <w:t xml:space="preserve">Stellantis </w:t>
      </w:r>
      <w:r w:rsidR="009469E5">
        <w:t xml:space="preserve">Implements </w:t>
      </w:r>
      <w:r w:rsidR="008328A5">
        <w:t xml:space="preserve">Multifaceted </w:t>
      </w:r>
      <w:r w:rsidR="00CD25A5">
        <w:t xml:space="preserve">Semiconductor Strategy </w:t>
      </w:r>
      <w:r w:rsidR="009469E5">
        <w:t>t</w:t>
      </w:r>
      <w:r w:rsidR="00CD25A5">
        <w:t xml:space="preserve">o </w:t>
      </w:r>
      <w:r w:rsidR="00CD25A5" w:rsidRPr="00C465FC">
        <w:t>Ensure Supply</w:t>
      </w:r>
      <w:r w:rsidR="008C73A3" w:rsidRPr="00C465FC">
        <w:t xml:space="preserve"> Security</w:t>
      </w:r>
      <w:r w:rsidR="00CD25A5">
        <w:t xml:space="preserve">, </w:t>
      </w:r>
      <w:r w:rsidR="008C73A3">
        <w:t xml:space="preserve">Drive </w:t>
      </w:r>
      <w:r w:rsidR="00CD25A5">
        <w:t>Innovation</w:t>
      </w:r>
      <w:r w:rsidR="008C73A3">
        <w:t xml:space="preserve"> </w:t>
      </w:r>
    </w:p>
    <w:p w14:paraId="0E1EF29C" w14:textId="2F2C65F3" w:rsidR="001E6C1E" w:rsidRPr="001E6C1E" w:rsidRDefault="008C73A3" w:rsidP="00862BE0">
      <w:pPr>
        <w:pStyle w:val="SBullet"/>
      </w:pPr>
      <w:r>
        <w:t xml:space="preserve">Stellantis </w:t>
      </w:r>
      <w:r w:rsidR="00B96478">
        <w:t>strategy combines agreements with chip makers</w:t>
      </w:r>
      <w:r>
        <w:t xml:space="preserve"> for critical semiconductors</w:t>
      </w:r>
      <w:r w:rsidR="00B96478">
        <w:t>, purchase of parts</w:t>
      </w:r>
      <w:r w:rsidR="00D21685">
        <w:t>,</w:t>
      </w:r>
      <w:r>
        <w:t xml:space="preserve"> and </w:t>
      </w:r>
      <w:r w:rsidR="00B96478">
        <w:t>full visibility of future chip needs</w:t>
      </w:r>
    </w:p>
    <w:p w14:paraId="4E277478" w14:textId="75402502" w:rsidR="001E6C1E" w:rsidRPr="001E6C1E" w:rsidRDefault="00B96478" w:rsidP="001E6C1E">
      <w:pPr>
        <w:pStyle w:val="SBullet"/>
      </w:pPr>
      <w:r>
        <w:t xml:space="preserve">Semiconductors play key roles in delivering capabilities and features in upcoming Stellantis </w:t>
      </w:r>
      <w:r w:rsidR="00A301C1">
        <w:t xml:space="preserve">BEV-centric </w:t>
      </w:r>
      <w:r>
        <w:t xml:space="preserve">STLA vehicle platforms and </w:t>
      </w:r>
      <w:r w:rsidR="00E2258D">
        <w:t xml:space="preserve">STLA </w:t>
      </w:r>
      <w:r w:rsidR="00A301C1">
        <w:t>AI</w:t>
      </w:r>
      <w:r w:rsidR="00B876B4">
        <w:t xml:space="preserve">-powered </w:t>
      </w:r>
      <w:r w:rsidR="00A301C1">
        <w:t xml:space="preserve">software </w:t>
      </w:r>
      <w:r w:rsidR="00B876B4">
        <w:t>platforms</w:t>
      </w:r>
      <w:r w:rsidR="00E2258D">
        <w:t xml:space="preserve"> </w:t>
      </w:r>
    </w:p>
    <w:p w14:paraId="5AABFE01" w14:textId="3C3AADE1" w:rsidR="001E6C1E" w:rsidRPr="001E6C1E" w:rsidRDefault="00E2258D" w:rsidP="001E6C1E">
      <w:pPr>
        <w:pStyle w:val="SBullet"/>
      </w:pPr>
      <w:r>
        <w:t>Secure</w:t>
      </w:r>
      <w:r w:rsidR="00DF0288">
        <w:t xml:space="preserve"> </w:t>
      </w:r>
      <w:r>
        <w:t xml:space="preserve">supply of </w:t>
      </w:r>
      <w:r w:rsidR="00DF0288">
        <w:t xml:space="preserve">powerful, innovative semiconductors </w:t>
      </w:r>
      <w:r>
        <w:t xml:space="preserve">helps Stellantis </w:t>
      </w:r>
      <w:r w:rsidR="00DF0288">
        <w:t xml:space="preserve">vehicles </w:t>
      </w:r>
      <w:r>
        <w:t xml:space="preserve">deliver on </w:t>
      </w:r>
      <w:r w:rsidR="00DF0288">
        <w:t xml:space="preserve">the </w:t>
      </w:r>
      <w:r>
        <w:t xml:space="preserve">bold goals of </w:t>
      </w:r>
      <w:r w:rsidR="00D21685">
        <w:t xml:space="preserve">the </w:t>
      </w:r>
      <w:r>
        <w:t xml:space="preserve">Dare Forward 2030 strategic plan </w:t>
      </w:r>
    </w:p>
    <w:p w14:paraId="0222201B" w14:textId="033FFB61" w:rsidR="00007EE4" w:rsidRPr="00072F64" w:rsidRDefault="00E2258D" w:rsidP="0051692C">
      <w:pPr>
        <w:pStyle w:val="SDatePlace"/>
        <w:jc w:val="both"/>
      </w:pPr>
      <w:r>
        <w:t>AMSTERDAM</w:t>
      </w:r>
      <w:r w:rsidR="001E6C1E" w:rsidRPr="005D2EA9">
        <w:t xml:space="preserve">, </w:t>
      </w:r>
      <w:r w:rsidR="001E6C1E" w:rsidRPr="005D2EA9">
        <w:fldChar w:fldCharType="begin"/>
      </w:r>
      <w:r w:rsidR="001E6C1E" w:rsidRPr="005D2EA9">
        <w:instrText xml:space="preserve"> DATE  \@ "MMMM d, yyyy"  \* MERGEFORMAT </w:instrText>
      </w:r>
      <w:r w:rsidR="001E6C1E" w:rsidRPr="005D2EA9">
        <w:fldChar w:fldCharType="separate"/>
      </w:r>
      <w:r w:rsidR="00943B6D">
        <w:rPr>
          <w:noProof/>
        </w:rPr>
        <w:t>July 18, 2023</w:t>
      </w:r>
      <w:r w:rsidR="001E6C1E" w:rsidRPr="005D2EA9">
        <w:fldChar w:fldCharType="end"/>
      </w:r>
      <w:r w:rsidR="001E6C1E">
        <w:t xml:space="preserve"> </w:t>
      </w:r>
      <w:r>
        <w:t>–</w:t>
      </w:r>
      <w:r w:rsidR="001E6C1E">
        <w:t xml:space="preserve"> </w:t>
      </w:r>
      <w:r w:rsidR="00B937F0">
        <w:t xml:space="preserve">Semiconductors are </w:t>
      </w:r>
      <w:r w:rsidR="009A3179">
        <w:t xml:space="preserve">the linchpin </w:t>
      </w:r>
      <w:r w:rsidR="00CB152C">
        <w:t>to</w:t>
      </w:r>
      <w:r w:rsidR="009A3179">
        <w:t xml:space="preserve"> the performance, </w:t>
      </w:r>
      <w:r w:rsidR="00D21685">
        <w:t>safety,</w:t>
      </w:r>
      <w:r w:rsidR="009A3179">
        <w:t xml:space="preserve"> and customer features of Stellantis vehicles today and i</w:t>
      </w:r>
      <w:r w:rsidR="00B95206">
        <w:t>n the new state-of-the-art, BEV</w:t>
      </w:r>
      <w:r w:rsidR="00B95206" w:rsidRPr="002C5953">
        <w:t>-centric</w:t>
      </w:r>
      <w:r w:rsidR="00684CF0" w:rsidRPr="00072F64">
        <w:t xml:space="preserve"> </w:t>
      </w:r>
      <w:r w:rsidR="00B95206" w:rsidRPr="00072F64">
        <w:t>STLA</w:t>
      </w:r>
      <w:r w:rsidR="00C46D02" w:rsidRPr="00072F64">
        <w:t xml:space="preserve"> vehicle</w:t>
      </w:r>
      <w:r w:rsidR="00B95206" w:rsidRPr="00072F64">
        <w:t xml:space="preserve"> </w:t>
      </w:r>
      <w:r w:rsidR="00416BBB" w:rsidRPr="00072F64">
        <w:t xml:space="preserve">and technology </w:t>
      </w:r>
      <w:r w:rsidR="00684CF0" w:rsidRPr="00072F64">
        <w:t xml:space="preserve">platforms </w:t>
      </w:r>
      <w:r w:rsidR="00B95206" w:rsidRPr="00072F64">
        <w:t xml:space="preserve">arriving soon. </w:t>
      </w:r>
      <w:r w:rsidR="009A3179" w:rsidRPr="002C5953">
        <w:t xml:space="preserve">As the auto industry’s demand for semiconductors accelerates, </w:t>
      </w:r>
      <w:r w:rsidRPr="002C5953">
        <w:t>Stellantis is implementing a multifaceted</w:t>
      </w:r>
      <w:r w:rsidR="009A3179" w:rsidRPr="002C5953">
        <w:t xml:space="preserve"> </w:t>
      </w:r>
      <w:r w:rsidRPr="002C5953">
        <w:t xml:space="preserve">strategy designed to </w:t>
      </w:r>
      <w:r w:rsidR="009A3179" w:rsidRPr="002C5953">
        <w:t xml:space="preserve">manage and secure </w:t>
      </w:r>
      <w:r w:rsidR="008656C8" w:rsidRPr="002C5953">
        <w:t xml:space="preserve">the long-term </w:t>
      </w:r>
      <w:r w:rsidRPr="002C5953">
        <w:t xml:space="preserve">supply of </w:t>
      </w:r>
      <w:r w:rsidR="008656C8" w:rsidRPr="002C5953">
        <w:t xml:space="preserve">vital </w:t>
      </w:r>
      <w:r w:rsidR="00007EE4" w:rsidRPr="002C5953">
        <w:t>micro</w:t>
      </w:r>
      <w:r w:rsidRPr="002C5953">
        <w:t>chips.</w:t>
      </w:r>
      <w:r w:rsidR="00684CF0" w:rsidRPr="002C5953">
        <w:t xml:space="preserve"> </w:t>
      </w:r>
      <w:r w:rsidR="00B95206" w:rsidRPr="002C5953">
        <w:t xml:space="preserve">Developed by a cross-functional team, the strategy </w:t>
      </w:r>
      <w:r w:rsidR="00684CF0" w:rsidRPr="00072F64">
        <w:t xml:space="preserve">was </w:t>
      </w:r>
      <w:r w:rsidR="005F7DFF" w:rsidRPr="00072F64">
        <w:t>created</w:t>
      </w:r>
      <w:r w:rsidR="00684CF0" w:rsidRPr="00072F64">
        <w:t xml:space="preserve"> through a rigorous assessment of customer desires for advanced technology features and a keen focus on delivering the objectives laid out in the Stellantis </w:t>
      </w:r>
      <w:hyperlink r:id="rId7" w:history="1">
        <w:r w:rsidR="00684CF0" w:rsidRPr="00072F64">
          <w:rPr>
            <w:rStyle w:val="Hyperlink"/>
            <w:u w:val="single"/>
          </w:rPr>
          <w:t>Dare Forward 2030</w:t>
        </w:r>
      </w:hyperlink>
      <w:r w:rsidR="00684CF0" w:rsidRPr="00072F64">
        <w:t xml:space="preserve"> plan. </w:t>
      </w:r>
    </w:p>
    <w:p w14:paraId="24BE8B04" w14:textId="2FD80954" w:rsidR="00007EE4" w:rsidRDefault="00E2258D" w:rsidP="0051692C">
      <w:pPr>
        <w:pStyle w:val="SDatePlace"/>
        <w:jc w:val="both"/>
      </w:pPr>
      <w:r>
        <w:t xml:space="preserve">The </w:t>
      </w:r>
      <w:r w:rsidR="008328A5">
        <w:t xml:space="preserve">robust </w:t>
      </w:r>
      <w:r>
        <w:t xml:space="preserve">strategy, which is </w:t>
      </w:r>
      <w:r w:rsidR="00007EE4">
        <w:t>refined continuously, includes:</w:t>
      </w:r>
    </w:p>
    <w:p w14:paraId="57D6FC08" w14:textId="66D3AC66" w:rsidR="005D6307" w:rsidRDefault="005D6307" w:rsidP="0051692C">
      <w:pPr>
        <w:pStyle w:val="SDatePlace"/>
        <w:numPr>
          <w:ilvl w:val="0"/>
          <w:numId w:val="12"/>
        </w:numPr>
        <w:jc w:val="both"/>
      </w:pPr>
      <w:r>
        <w:t xml:space="preserve">implementation of a semiconductor database to provide full transparency on the semiconductor </w:t>
      </w:r>
      <w:proofErr w:type="gramStart"/>
      <w:r w:rsidR="00D21685">
        <w:t>content</w:t>
      </w:r>
      <w:r w:rsidR="00251824">
        <w:t>;</w:t>
      </w:r>
      <w:proofErr w:type="gramEnd"/>
    </w:p>
    <w:p w14:paraId="38BE4ABE" w14:textId="3CD08BCF" w:rsidR="005D6307" w:rsidRDefault="005D6307" w:rsidP="0051692C">
      <w:pPr>
        <w:pStyle w:val="SDatePlace"/>
        <w:numPr>
          <w:ilvl w:val="0"/>
          <w:numId w:val="12"/>
        </w:numPr>
        <w:jc w:val="both"/>
      </w:pPr>
      <w:r>
        <w:t xml:space="preserve">systematic risk assessment to avoid and proactively remove legacy </w:t>
      </w:r>
      <w:proofErr w:type="gramStart"/>
      <w:r w:rsidR="00D21685">
        <w:t>parts</w:t>
      </w:r>
      <w:r w:rsidR="00251824">
        <w:t>;</w:t>
      </w:r>
      <w:proofErr w:type="gramEnd"/>
    </w:p>
    <w:p w14:paraId="57E03C90" w14:textId="04F34A8C" w:rsidR="005D6307" w:rsidRDefault="005D6307" w:rsidP="0051692C">
      <w:pPr>
        <w:pStyle w:val="SDatePlace"/>
        <w:numPr>
          <w:ilvl w:val="0"/>
          <w:numId w:val="12"/>
        </w:numPr>
        <w:jc w:val="both"/>
      </w:pPr>
      <w:r>
        <w:lastRenderedPageBreak/>
        <w:t xml:space="preserve">long-term chip level demand forecasting to support </w:t>
      </w:r>
      <w:r w:rsidR="007B6DFF">
        <w:t xml:space="preserve">capacity securitization </w:t>
      </w:r>
      <w:r>
        <w:t xml:space="preserve">agreements with chip makers and Silicon </w:t>
      </w:r>
      <w:proofErr w:type="gramStart"/>
      <w:r w:rsidR="00D21685">
        <w:t>Foundries</w:t>
      </w:r>
      <w:r w:rsidR="00251824">
        <w:t>;</w:t>
      </w:r>
      <w:proofErr w:type="gramEnd"/>
    </w:p>
    <w:p w14:paraId="66658C3F" w14:textId="41B65DCB" w:rsidR="005D6307" w:rsidRDefault="005D6307" w:rsidP="0051692C">
      <w:pPr>
        <w:pStyle w:val="SDatePlace"/>
        <w:numPr>
          <w:ilvl w:val="0"/>
          <w:numId w:val="12"/>
        </w:numPr>
        <w:jc w:val="both"/>
      </w:pPr>
      <w:r>
        <w:t>implementation and enforcement of a Green List to reduce chip diversity and – in case of future chip shortages – to put Stellantis in control of the allocation</w:t>
      </w:r>
      <w:r w:rsidR="008328A5">
        <w:t>;</w:t>
      </w:r>
      <w:r>
        <w:t xml:space="preserve"> and</w:t>
      </w:r>
      <w:r w:rsidR="008328A5">
        <w:t>,</w:t>
      </w:r>
    </w:p>
    <w:p w14:paraId="15F520FC" w14:textId="50D853B7" w:rsidR="005D6307" w:rsidRDefault="005D6307" w:rsidP="0051692C">
      <w:pPr>
        <w:pStyle w:val="SDatePlace"/>
        <w:numPr>
          <w:ilvl w:val="0"/>
          <w:numId w:val="12"/>
        </w:numPr>
        <w:jc w:val="both"/>
      </w:pPr>
      <w:r>
        <w:t xml:space="preserve">the purchasing of mission-critical parts at chip makers including a long-term securitization of chip supply. </w:t>
      </w:r>
    </w:p>
    <w:p w14:paraId="638487F1" w14:textId="49EF3708" w:rsidR="00E0019B" w:rsidRPr="00684CF0" w:rsidRDefault="005D6307" w:rsidP="0051692C">
      <w:pPr>
        <w:pStyle w:val="SDatePlace"/>
        <w:jc w:val="both"/>
      </w:pPr>
      <w:r w:rsidRPr="00684CF0">
        <w:t>Stellantis has started to engage with strategic</w:t>
      </w:r>
      <w:r w:rsidR="008328A5" w:rsidRPr="00684CF0">
        <w:t xml:space="preserve"> </w:t>
      </w:r>
      <w:r w:rsidRPr="00072F64">
        <w:t xml:space="preserve">semiconductor </w:t>
      </w:r>
      <w:r w:rsidR="00072F64" w:rsidRPr="00072F64">
        <w:t xml:space="preserve">providers </w:t>
      </w:r>
      <w:r w:rsidR="00E0019B" w:rsidRPr="00072F64">
        <w:t>like Infineon,</w:t>
      </w:r>
      <w:r w:rsidR="009E04A8" w:rsidRPr="00072F64">
        <w:t xml:space="preserve"> NXP® Semiconductors,</w:t>
      </w:r>
      <w:r w:rsidR="00E0019B" w:rsidRPr="00072F64">
        <w:t xml:space="preserve"> </w:t>
      </w:r>
      <w:proofErr w:type="spellStart"/>
      <w:r w:rsidR="00E56B5B" w:rsidRPr="00072F64">
        <w:t>o</w:t>
      </w:r>
      <w:r w:rsidR="00E0019B" w:rsidRPr="00072F64">
        <w:t>nsemi</w:t>
      </w:r>
      <w:proofErr w:type="spellEnd"/>
      <w:r w:rsidR="00D21685" w:rsidRPr="00072F64">
        <w:t>,</w:t>
      </w:r>
      <w:r w:rsidR="00E0019B" w:rsidRPr="00072F64">
        <w:t xml:space="preserve"> and </w:t>
      </w:r>
      <w:r w:rsidR="009E04A8" w:rsidRPr="00072F64">
        <w:t>Qualcomm</w:t>
      </w:r>
      <w:r w:rsidR="009E04A8" w:rsidRPr="00684CF0">
        <w:t xml:space="preserve"> </w:t>
      </w:r>
      <w:r w:rsidR="008022DE" w:rsidRPr="00684CF0">
        <w:t xml:space="preserve">to further improve its all-new, state-of-the-art STLA platforms and technologies. </w:t>
      </w:r>
      <w:r w:rsidR="009B3935" w:rsidRPr="00684CF0">
        <w:t>In addition</w:t>
      </w:r>
      <w:r w:rsidR="00505EE5" w:rsidRPr="00684CF0">
        <w:t xml:space="preserve">, Stellantis is working with </w:t>
      </w:r>
      <w:proofErr w:type="spellStart"/>
      <w:r w:rsidR="00251824">
        <w:t>a</w:t>
      </w:r>
      <w:r w:rsidR="00505EE5" w:rsidRPr="00684CF0">
        <w:t>iMotive</w:t>
      </w:r>
      <w:proofErr w:type="spellEnd"/>
      <w:r w:rsidR="00505EE5" w:rsidRPr="00684CF0">
        <w:t xml:space="preserve"> and </w:t>
      </w:r>
      <w:proofErr w:type="spellStart"/>
      <w:r w:rsidR="00505EE5" w:rsidRPr="00684CF0">
        <w:t>SiliconAuto</w:t>
      </w:r>
      <w:proofErr w:type="spellEnd"/>
      <w:r w:rsidR="00505EE5" w:rsidRPr="00684CF0">
        <w:t xml:space="preserve"> to develop its own differentiating semiconductors</w:t>
      </w:r>
      <w:r w:rsidR="001614CA" w:rsidRPr="00684CF0">
        <w:t xml:space="preserve"> in the future</w:t>
      </w:r>
      <w:r w:rsidR="006462D2" w:rsidRPr="00684CF0">
        <w:t>.</w:t>
      </w:r>
    </w:p>
    <w:p w14:paraId="0937F7D5" w14:textId="27DCB4D1" w:rsidR="008328A5" w:rsidRPr="002C5953" w:rsidRDefault="008328A5" w:rsidP="0051692C">
      <w:pPr>
        <w:pStyle w:val="SDatePlace"/>
        <w:jc w:val="both"/>
      </w:pPr>
      <w:r>
        <w:t>“</w:t>
      </w:r>
      <w:r w:rsidRPr="008328A5">
        <w:t>An effective semiconductor strategy requires a deep understanding of semiconductors and the semiconductor industry</w:t>
      </w:r>
      <w:r>
        <w:t xml:space="preserve">,” said </w:t>
      </w:r>
      <w:r w:rsidR="0062389C">
        <w:t>Maxime Picat, Chief Purchasing and Supply Chain Officer</w:t>
      </w:r>
      <w:r w:rsidRPr="008328A5">
        <w:t xml:space="preserve"> at Stellantis. “We have hundreds of very different semiconductors in our cars. </w:t>
      </w:r>
      <w:r w:rsidR="0062389C">
        <w:t xml:space="preserve">We have built a comprehensive ecosystem to mitigate the risk that </w:t>
      </w:r>
      <w:r w:rsidRPr="008328A5">
        <w:t xml:space="preserve">one missing chip </w:t>
      </w:r>
      <w:r w:rsidR="0062389C">
        <w:t>can</w:t>
      </w:r>
      <w:r w:rsidR="0062389C" w:rsidRPr="008328A5">
        <w:t xml:space="preserve"> </w:t>
      </w:r>
      <w:r w:rsidRPr="008328A5">
        <w:t xml:space="preserve">stop our lines. At the same time, key vehicle capabilities directly depend on the innovation and performance of single devices. </w:t>
      </w:r>
      <w:proofErr w:type="spellStart"/>
      <w:r w:rsidRPr="008328A5">
        <w:t>SiC</w:t>
      </w:r>
      <w:proofErr w:type="spellEnd"/>
      <w:r w:rsidRPr="008328A5">
        <w:t xml:space="preserve"> </w:t>
      </w:r>
      <w:r w:rsidR="009F3C6E">
        <w:t xml:space="preserve">MOSFETS </w:t>
      </w:r>
      <w:r w:rsidRPr="008328A5">
        <w:t xml:space="preserve">extend the range of our electric vehicles while the computation performance of </w:t>
      </w:r>
      <w:r w:rsidR="00492266" w:rsidRPr="00492266">
        <w:t>a</w:t>
      </w:r>
      <w:r w:rsidR="00492266">
        <w:t xml:space="preserve"> </w:t>
      </w:r>
      <w:r w:rsidRPr="002C5953">
        <w:t xml:space="preserve">leading-edge SoC is essential for the customer experience and safety.” </w:t>
      </w:r>
    </w:p>
    <w:p w14:paraId="05446EBB" w14:textId="320909BB" w:rsidR="00691C0E" w:rsidRPr="002C5953" w:rsidRDefault="00691C0E" w:rsidP="0051692C">
      <w:pPr>
        <w:pStyle w:val="SDatePlace"/>
        <w:jc w:val="both"/>
      </w:pPr>
      <w:r w:rsidRPr="00072F64">
        <w:t>To date, Stellantis has</w:t>
      </w:r>
      <w:r w:rsidR="006979AB" w:rsidRPr="00072F64">
        <w:t xml:space="preserve"> entered into direct </w:t>
      </w:r>
      <w:r w:rsidR="00072F64" w:rsidRPr="00072F64">
        <w:t>agreements</w:t>
      </w:r>
      <w:r w:rsidR="00072F64">
        <w:t xml:space="preserve"> </w:t>
      </w:r>
      <w:r w:rsidR="006979AB" w:rsidRPr="00072F64">
        <w:t>for</w:t>
      </w:r>
      <w:r w:rsidR="002C5953" w:rsidRPr="002C5953">
        <w:t xml:space="preserve"> </w:t>
      </w:r>
      <w:r w:rsidRPr="00072F64">
        <w:t>semiconductors with a purchasing value of more than €10 billion</w:t>
      </w:r>
      <w:r w:rsidR="00911F87" w:rsidRPr="00072F64">
        <w:t xml:space="preserve"> through 2030</w:t>
      </w:r>
      <w:r w:rsidRPr="00072F64">
        <w:t xml:space="preserve">. </w:t>
      </w:r>
      <w:r w:rsidRPr="002C5953">
        <w:t>The supply agreements cover a variety of vital microchips, including</w:t>
      </w:r>
      <w:r w:rsidR="00A4587A" w:rsidRPr="002C5953">
        <w:t>:</w:t>
      </w:r>
    </w:p>
    <w:p w14:paraId="5CB023FB" w14:textId="3A90FD4D" w:rsidR="00691C0E" w:rsidRPr="0051692C" w:rsidRDefault="00BF0735" w:rsidP="0051692C">
      <w:pPr>
        <w:pStyle w:val="SDatePlace"/>
        <w:numPr>
          <w:ilvl w:val="0"/>
          <w:numId w:val="14"/>
        </w:numPr>
        <w:jc w:val="both"/>
      </w:pPr>
      <w:r w:rsidRPr="0051692C">
        <w:t>Silicon Carbide (SiC) MOSFETS</w:t>
      </w:r>
      <w:r w:rsidR="00691C0E" w:rsidRPr="0051692C">
        <w:t xml:space="preserve">, which are fundamental to the </w:t>
      </w:r>
      <w:r w:rsidRPr="0051692C">
        <w:t>range of EVs.</w:t>
      </w:r>
    </w:p>
    <w:p w14:paraId="66004A0B" w14:textId="75B5AB2D" w:rsidR="00691C0E" w:rsidRPr="0051692C" w:rsidRDefault="00691C0E" w:rsidP="0051692C">
      <w:pPr>
        <w:pStyle w:val="SDatePlace"/>
        <w:numPr>
          <w:ilvl w:val="0"/>
          <w:numId w:val="14"/>
        </w:numPr>
        <w:jc w:val="both"/>
      </w:pPr>
      <w:r w:rsidRPr="0051692C">
        <w:t>Microcontroller Unit (MCU), a key part of the computing zones for the STLA Brain electrical architecture</w:t>
      </w:r>
      <w:r w:rsidR="00D21685">
        <w:t>.</w:t>
      </w:r>
    </w:p>
    <w:p w14:paraId="3B619D52" w14:textId="6A13815D" w:rsidR="00160F52" w:rsidRPr="00D21685" w:rsidRDefault="00691C0E" w:rsidP="0051692C">
      <w:pPr>
        <w:pStyle w:val="SDatePlace"/>
        <w:numPr>
          <w:ilvl w:val="0"/>
          <w:numId w:val="14"/>
        </w:numPr>
        <w:jc w:val="both"/>
      </w:pPr>
      <w:r w:rsidRPr="00D21685">
        <w:t>System-on-a-chip (SoC)</w:t>
      </w:r>
      <w:r w:rsidR="00A4587A" w:rsidRPr="00D21685">
        <w:t xml:space="preserve">, where </w:t>
      </w:r>
      <w:r w:rsidRPr="00D21685">
        <w:t xml:space="preserve">performance is </w:t>
      </w:r>
      <w:r w:rsidR="00BF0735" w:rsidRPr="00D21685">
        <w:t xml:space="preserve">essential for the </w:t>
      </w:r>
      <w:r w:rsidR="00A4587A" w:rsidRPr="00D21685">
        <w:t>high</w:t>
      </w:r>
      <w:r w:rsidR="00496493" w:rsidRPr="00D21685">
        <w:t>-</w:t>
      </w:r>
      <w:r w:rsidR="00A4587A" w:rsidRPr="00D21685">
        <w:t>performance computing (HPC) units that deliver</w:t>
      </w:r>
      <w:r w:rsidR="00CE00BD" w:rsidRPr="00D21685">
        <w:t xml:space="preserve"> the</w:t>
      </w:r>
      <w:r w:rsidR="00A4587A" w:rsidRPr="00D21685">
        <w:t xml:space="preserve"> </w:t>
      </w:r>
      <w:r w:rsidR="00560D4D" w:rsidRPr="00D21685">
        <w:t xml:space="preserve">in-vehicle </w:t>
      </w:r>
      <w:r w:rsidR="00B37EB4" w:rsidRPr="00D21685">
        <w:t>infotainment</w:t>
      </w:r>
      <w:r w:rsidR="00560D4D" w:rsidRPr="00D21685">
        <w:t xml:space="preserve"> and autonomous driving</w:t>
      </w:r>
      <w:r w:rsidR="00A83EFF" w:rsidRPr="00D21685">
        <w:t xml:space="preserve"> assist</w:t>
      </w:r>
      <w:r w:rsidRPr="00D21685">
        <w:t xml:space="preserve"> functions.</w:t>
      </w:r>
    </w:p>
    <w:p w14:paraId="4C28FC6B" w14:textId="27F0C17F" w:rsidR="004B6FFF" w:rsidRDefault="004B6FFF" w:rsidP="0051692C">
      <w:pPr>
        <w:pStyle w:val="SDatePlace"/>
        <w:jc w:val="both"/>
      </w:pPr>
      <w:r>
        <w:t xml:space="preserve">Semiconductors play key roles in the vehicles that are driving the Stellantis transformation into a </w:t>
      </w:r>
      <w:r w:rsidR="008328A5">
        <w:t xml:space="preserve">sustainable </w:t>
      </w:r>
      <w:r>
        <w:t>mobility tech company</w:t>
      </w:r>
      <w:r w:rsidR="008328A5">
        <w:t>, as outlined in Dare Forward 2030</w:t>
      </w:r>
      <w:r>
        <w:t xml:space="preserve">. This includes enabling features and functions in the BEV-native STLA global platforms (Small/Medium/Large/Frame) and the seamless connectivity, remote </w:t>
      </w:r>
      <w:r>
        <w:lastRenderedPageBreak/>
        <w:t>upgradability</w:t>
      </w:r>
      <w:r w:rsidR="00684CF0">
        <w:t>,</w:t>
      </w:r>
      <w:r>
        <w:t xml:space="preserve"> and the flexible service-oriented electrical/electronic architecture that underpins the STLA Brain, STLA </w:t>
      </w:r>
      <w:proofErr w:type="spellStart"/>
      <w:r>
        <w:t>SmartCockpit</w:t>
      </w:r>
      <w:proofErr w:type="spellEnd"/>
      <w:r w:rsidR="00D21685">
        <w:t>,</w:t>
      </w:r>
      <w:r>
        <w:t xml:space="preserve"> and STLA </w:t>
      </w:r>
      <w:proofErr w:type="spellStart"/>
      <w:r>
        <w:t>AutoDrive</w:t>
      </w:r>
      <w:proofErr w:type="spellEnd"/>
      <w:r>
        <w:t xml:space="preserve"> artificial intelligence-powered platforms.</w:t>
      </w:r>
    </w:p>
    <w:p w14:paraId="0B82AF39" w14:textId="5608856C" w:rsidR="00666EE5" w:rsidRDefault="00666EE5" w:rsidP="00666EE5">
      <w:pPr>
        <w:pStyle w:val="SDatePlace"/>
        <w:jc w:val="center"/>
      </w:pPr>
      <w:r>
        <w:t># # #</w:t>
      </w:r>
    </w:p>
    <w:p w14:paraId="33C59B2F" w14:textId="7BE36451" w:rsidR="00B96799" w:rsidRPr="00B96799" w:rsidRDefault="00B96799" w:rsidP="00B96799">
      <w:pPr>
        <w:pStyle w:val="SSubtitle"/>
        <w:rPr>
          <w:lang w:val="en-US"/>
        </w:rPr>
      </w:pPr>
      <w:r w:rsidRPr="00B96799">
        <w:rPr>
          <w:lang w:val="en-US"/>
        </w:rPr>
        <w:t>About Stellantis</w:t>
      </w:r>
    </w:p>
    <w:p w14:paraId="14F06C62" w14:textId="6930F55A" w:rsidR="00B96799" w:rsidRPr="00A14F62" w:rsidRDefault="00DB4AEB" w:rsidP="00B96799">
      <w:pPr>
        <w:pStyle w:val="STextitalic"/>
      </w:pPr>
      <w:r w:rsidRPr="00DB4AEB">
        <w:rPr>
          <w:lang w:val="en-US"/>
        </w:rPr>
        <w:t>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0A63E094" w14:textId="77777777" w:rsidTr="0023542B">
        <w:trPr>
          <w:trHeight w:val="729"/>
        </w:trPr>
        <w:tc>
          <w:tcPr>
            <w:tcW w:w="579" w:type="dxa"/>
            <w:vAlign w:val="center"/>
          </w:tcPr>
          <w:p w14:paraId="667AA299"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3360" behindDoc="0" locked="0" layoutInCell="1" allowOverlap="1" wp14:anchorId="5073FD9D" wp14:editId="0CD5415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09BCADDD"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2666A871"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6C3836CA" wp14:editId="439AC63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4B58B08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478C45F"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23B2F5F0" wp14:editId="2391B66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4812331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7D401874"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2336" behindDoc="1" locked="0" layoutInCell="1" allowOverlap="1" wp14:anchorId="280E77F0" wp14:editId="4E1BFDB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1EF7256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943B6D" w14:paraId="53A18DCD" w14:textId="77777777" w:rsidTr="0023542B">
        <w:tblPrEx>
          <w:tblCellMar>
            <w:right w:w="57" w:type="dxa"/>
          </w:tblCellMar>
        </w:tblPrEx>
        <w:trPr>
          <w:gridAfter w:val="1"/>
          <w:wAfter w:w="22" w:type="dxa"/>
          <w:trHeight w:val="2043"/>
        </w:trPr>
        <w:tc>
          <w:tcPr>
            <w:tcW w:w="8364" w:type="dxa"/>
            <w:gridSpan w:val="8"/>
          </w:tcPr>
          <w:p w14:paraId="34AB4BA8" w14:textId="77777777" w:rsidR="001E6C1E" w:rsidRDefault="001E6C1E" w:rsidP="00F903F7">
            <w:r w:rsidRPr="0086416D">
              <w:rPr>
                <w:noProof/>
                <w:lang w:val="fr-FR" w:eastAsia="fr-FR"/>
              </w:rPr>
              <mc:AlternateContent>
                <mc:Choice Requires="wps">
                  <w:drawing>
                    <wp:inline distT="0" distB="0" distL="0" distR="0" wp14:anchorId="22E132EB" wp14:editId="346B2841">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D8C647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A824738" w14:textId="77777777" w:rsidR="001E6C1E" w:rsidRPr="0085397B" w:rsidRDefault="001E6C1E" w:rsidP="00F903F7">
            <w:pPr>
              <w:pStyle w:val="SContact-Title"/>
            </w:pPr>
            <w:bookmarkStart w:id="0" w:name="_Hlk61784883"/>
            <w:r w:rsidRPr="0085397B">
              <w:t>For more information</w:t>
            </w:r>
            <w:r>
              <w:t>,</w:t>
            </w:r>
            <w:r w:rsidRPr="0085397B">
              <w:t xml:space="preserve"> contact:</w:t>
            </w:r>
          </w:p>
          <w:p w14:paraId="29990EBE" w14:textId="77777777" w:rsidR="009E04A8" w:rsidRPr="00E56B5B" w:rsidRDefault="00000000" w:rsidP="009E04A8">
            <w:pPr>
              <w:pStyle w:val="SContact-Sendersinfo"/>
              <w:rPr>
                <w:sz w:val="22"/>
                <w:szCs w:val="22"/>
              </w:rPr>
            </w:pPr>
            <w:sdt>
              <w:sdtPr>
                <w:rPr>
                  <w:sz w:val="22"/>
                  <w:szCs w:val="22"/>
                </w:rPr>
                <w:id w:val="874809613"/>
                <w:placeholder>
                  <w:docPart w:val="182B91C7E6F246EEB651A1209BDF87B7"/>
                </w:placeholder>
                <w15:appearance w15:val="hidden"/>
              </w:sdtPr>
              <w:sdtContent>
                <w:proofErr w:type="spellStart"/>
                <w:r w:rsidR="009E04A8" w:rsidRPr="00E56B5B">
                  <w:rPr>
                    <w:sz w:val="22"/>
                    <w:szCs w:val="22"/>
                  </w:rPr>
                  <w:t>Fernão</w:t>
                </w:r>
                <w:proofErr w:type="spellEnd"/>
                <w:r w:rsidR="009E04A8" w:rsidRPr="00E56B5B">
                  <w:rPr>
                    <w:sz w:val="22"/>
                    <w:szCs w:val="22"/>
                  </w:rPr>
                  <w:t xml:space="preserve"> SILVEIRA</w:t>
                </w:r>
              </w:sdtContent>
            </w:sdt>
            <w:r w:rsidR="009E04A8" w:rsidRPr="00E56B5B">
              <w:rPr>
                <w:sz w:val="22"/>
                <w:szCs w:val="22"/>
              </w:rPr>
              <w:t xml:space="preserve"> </w:t>
            </w:r>
            <w:sdt>
              <w:sdtPr>
                <w:rPr>
                  <w:sz w:val="22"/>
                  <w:szCs w:val="22"/>
                </w:rPr>
                <w:id w:val="204140883"/>
                <w:placeholder>
                  <w:docPart w:val="09B2D99C1D95434A957CF19C33F42B00"/>
                </w:placeholder>
                <w15:appearance w15:val="hidden"/>
              </w:sdtPr>
              <w:sdtContent>
                <w:r w:rsidR="009E04A8" w:rsidRPr="00E56B5B">
                  <w:rPr>
                    <w:rFonts w:asciiTheme="minorHAnsi" w:hAnsiTheme="minorHAnsi"/>
                    <w:sz w:val="22"/>
                    <w:szCs w:val="22"/>
                  </w:rPr>
                  <w:t>+31 6 43 25 43 41 – fernao.silveira@stellantis.com</w:t>
                </w:r>
              </w:sdtContent>
            </w:sdt>
          </w:p>
          <w:p w14:paraId="6FD74CE9" w14:textId="77777777" w:rsidR="009E04A8" w:rsidRPr="00562E79" w:rsidRDefault="00000000" w:rsidP="009E04A8">
            <w:pPr>
              <w:pStyle w:val="SContact-Sendersinfo"/>
              <w:rPr>
                <w:sz w:val="22"/>
                <w:szCs w:val="22"/>
                <w:lang w:val="fr-FR"/>
              </w:rPr>
            </w:pPr>
            <w:sdt>
              <w:sdtPr>
                <w:rPr>
                  <w:sz w:val="22"/>
                  <w:szCs w:val="22"/>
                </w:rPr>
                <w:id w:val="1197198362"/>
                <w:placeholder>
                  <w:docPart w:val="49E571141ED44FCA8086E956010948A2"/>
                </w:placeholder>
                <w15:appearance w15:val="hidden"/>
              </w:sdtPr>
              <w:sdtContent>
                <w:r w:rsidR="009E04A8" w:rsidRPr="00562E79">
                  <w:rPr>
                    <w:sz w:val="22"/>
                    <w:szCs w:val="22"/>
                    <w:lang w:val="fr-FR"/>
                  </w:rPr>
                  <w:t>Nathalie ROUSSEL</w:t>
                </w:r>
              </w:sdtContent>
            </w:sdt>
            <w:r w:rsidR="009E04A8" w:rsidRPr="00562E79">
              <w:rPr>
                <w:sz w:val="22"/>
                <w:szCs w:val="22"/>
                <w:lang w:val="fr-FR"/>
              </w:rPr>
              <w:t xml:space="preserve"> </w:t>
            </w:r>
            <w:sdt>
              <w:sdtPr>
                <w:rPr>
                  <w:sz w:val="22"/>
                  <w:szCs w:val="22"/>
                </w:rPr>
                <w:id w:val="2059283776"/>
                <w:placeholder>
                  <w:docPart w:val="429EE09CFEA745A48C3F88907EF0A797"/>
                </w:placeholder>
                <w15:appearance w15:val="hidden"/>
              </w:sdtPr>
              <w:sdtContent>
                <w:r w:rsidR="009E04A8" w:rsidRPr="00562E79">
                  <w:rPr>
                    <w:rFonts w:asciiTheme="minorHAnsi" w:hAnsiTheme="minorHAnsi"/>
                    <w:sz w:val="22"/>
                    <w:szCs w:val="22"/>
                    <w:lang w:val="fr-FR"/>
                  </w:rPr>
                  <w:t xml:space="preserve">+33 6 87 77 41 82 </w:t>
                </w:r>
                <w:r w:rsidR="009E04A8" w:rsidRPr="74A25264">
                  <w:rPr>
                    <w:rFonts w:asciiTheme="minorHAnsi" w:hAnsiTheme="minorHAnsi"/>
                    <w:sz w:val="22"/>
                    <w:szCs w:val="22"/>
                    <w:lang w:val="fr-FR"/>
                  </w:rPr>
                  <w:t xml:space="preserve">– </w:t>
                </w:r>
                <w:r w:rsidR="009E04A8" w:rsidRPr="00562E79">
                  <w:rPr>
                    <w:rFonts w:asciiTheme="minorHAnsi" w:hAnsiTheme="minorHAnsi"/>
                    <w:sz w:val="22"/>
                    <w:szCs w:val="22"/>
                    <w:lang w:val="fr-FR"/>
                  </w:rPr>
                  <w:t>nathalie.roussel@stellantis.com</w:t>
                </w:r>
              </w:sdtContent>
            </w:sdt>
          </w:p>
          <w:p w14:paraId="497B3766" w14:textId="5F1F15C5" w:rsidR="001E6C1E" w:rsidRPr="00072F64" w:rsidRDefault="001E6C1E" w:rsidP="00F903F7">
            <w:pPr>
              <w:pStyle w:val="SContact-Sendersinfo"/>
              <w:rPr>
                <w:rFonts w:ascii="Encode Sans ExpandedLight" w:hAnsi="Encode Sans ExpandedLight"/>
                <w:lang w:val="fr-FR"/>
              </w:rPr>
            </w:pPr>
          </w:p>
          <w:p w14:paraId="17091CC6" w14:textId="77777777" w:rsidR="001E6C1E" w:rsidRPr="00072F64" w:rsidRDefault="00E51B26" w:rsidP="00F903F7">
            <w:pPr>
              <w:pStyle w:val="SFooter-Emailwebsite"/>
              <w:rPr>
                <w:lang w:val="fr-FR"/>
              </w:rPr>
            </w:pPr>
            <w:r w:rsidRPr="00072F64">
              <w:rPr>
                <w:lang w:val="fr-FR"/>
              </w:rPr>
              <w:t>communications@stellantis.com</w:t>
            </w:r>
            <w:r w:rsidR="001E6C1E" w:rsidRPr="00072F64">
              <w:rPr>
                <w:lang w:val="fr-FR"/>
              </w:rPr>
              <w:br/>
              <w:t>www.stellantis.com</w:t>
            </w:r>
            <w:bookmarkEnd w:id="0"/>
          </w:p>
        </w:tc>
      </w:tr>
    </w:tbl>
    <w:p w14:paraId="0C67A4C7" w14:textId="77777777" w:rsidR="00847AA9" w:rsidRPr="00072F64" w:rsidRDefault="00847AA9" w:rsidP="00847AA9">
      <w:pPr>
        <w:spacing w:before="240"/>
        <w:rPr>
          <w:rFonts w:ascii="Arial" w:hAnsi="Arial" w:cs="Arial"/>
          <w:b/>
          <w:bCs/>
          <w:i/>
          <w:iCs/>
          <w:color w:val="243782" w:themeColor="accent1"/>
          <w:sz w:val="22"/>
          <w:szCs w:val="22"/>
          <w:lang w:val="fr-FR"/>
        </w:rPr>
      </w:pPr>
    </w:p>
    <w:p w14:paraId="2C4EA4BF" w14:textId="77777777" w:rsidR="00847AA9" w:rsidRPr="00072F64" w:rsidRDefault="00847AA9" w:rsidP="00847AA9">
      <w:pPr>
        <w:spacing w:before="240"/>
        <w:rPr>
          <w:rFonts w:ascii="Arial" w:hAnsi="Arial" w:cs="Arial"/>
          <w:b/>
          <w:bCs/>
          <w:i/>
          <w:iCs/>
          <w:color w:val="243782" w:themeColor="accent1"/>
          <w:sz w:val="22"/>
          <w:szCs w:val="22"/>
          <w:lang w:val="fr-FR"/>
        </w:rPr>
      </w:pPr>
    </w:p>
    <w:p w14:paraId="5E58D6B8" w14:textId="77777777" w:rsidR="00847AA9" w:rsidRPr="00072F64" w:rsidRDefault="00847AA9" w:rsidP="00847AA9">
      <w:pPr>
        <w:spacing w:before="240"/>
        <w:rPr>
          <w:rFonts w:ascii="Arial" w:hAnsi="Arial" w:cs="Arial"/>
          <w:b/>
          <w:bCs/>
          <w:i/>
          <w:iCs/>
          <w:color w:val="243782" w:themeColor="accent1"/>
          <w:sz w:val="22"/>
          <w:szCs w:val="22"/>
          <w:lang w:val="fr-FR"/>
        </w:rPr>
      </w:pPr>
    </w:p>
    <w:p w14:paraId="5481A68E" w14:textId="77777777" w:rsidR="00847AA9" w:rsidRPr="00072F64" w:rsidRDefault="00847AA9" w:rsidP="00847AA9">
      <w:pPr>
        <w:spacing w:before="240"/>
        <w:rPr>
          <w:rFonts w:ascii="Arial" w:hAnsi="Arial" w:cs="Arial"/>
          <w:b/>
          <w:bCs/>
          <w:i/>
          <w:iCs/>
          <w:color w:val="243782" w:themeColor="accent1"/>
          <w:sz w:val="22"/>
          <w:szCs w:val="22"/>
          <w:lang w:val="fr-FR"/>
        </w:rPr>
      </w:pPr>
    </w:p>
    <w:p w14:paraId="5CDD4E3D" w14:textId="77777777" w:rsidR="00847AA9" w:rsidRPr="00072F64" w:rsidRDefault="00847AA9" w:rsidP="00847AA9">
      <w:pPr>
        <w:spacing w:before="240"/>
        <w:rPr>
          <w:rFonts w:ascii="Arial" w:hAnsi="Arial" w:cs="Arial"/>
          <w:b/>
          <w:bCs/>
          <w:i/>
          <w:iCs/>
          <w:color w:val="243782" w:themeColor="accent1"/>
          <w:sz w:val="22"/>
          <w:szCs w:val="22"/>
          <w:lang w:val="fr-FR"/>
        </w:rPr>
      </w:pPr>
    </w:p>
    <w:p w14:paraId="4A13B267" w14:textId="77777777" w:rsidR="00847AA9" w:rsidRPr="00072F64" w:rsidRDefault="00847AA9" w:rsidP="00847AA9">
      <w:pPr>
        <w:spacing w:before="240"/>
        <w:rPr>
          <w:rFonts w:ascii="Arial" w:hAnsi="Arial" w:cs="Arial"/>
          <w:b/>
          <w:bCs/>
          <w:i/>
          <w:iCs/>
          <w:color w:val="243782" w:themeColor="accent1"/>
          <w:sz w:val="22"/>
          <w:szCs w:val="22"/>
          <w:lang w:val="fr-FR"/>
        </w:rPr>
      </w:pPr>
    </w:p>
    <w:p w14:paraId="420A9CE5" w14:textId="50CC5633" w:rsidR="00847AA9" w:rsidRPr="00072F64" w:rsidRDefault="00847AA9" w:rsidP="00072F64">
      <w:pPr>
        <w:spacing w:before="240"/>
        <w:rPr>
          <w:rFonts w:eastAsia="Encode Sans"/>
          <w:i/>
          <w:sz w:val="18"/>
          <w:szCs w:val="18"/>
        </w:rPr>
      </w:pPr>
      <w:r w:rsidRPr="00F53C79">
        <w:rPr>
          <w:rFonts w:ascii="Arial" w:hAnsi="Arial" w:cs="Arial"/>
          <w:b/>
          <w:bCs/>
          <w:i/>
          <w:iCs/>
          <w:color w:val="243782" w:themeColor="accent1"/>
          <w:sz w:val="22"/>
          <w:szCs w:val="22"/>
        </w:rPr>
        <w:lastRenderedPageBreak/>
        <w:t>FORWARD-LOOKING STATEMENTS</w:t>
      </w:r>
    </w:p>
    <w:p w14:paraId="2C31CF2A" w14:textId="77777777" w:rsidR="00847AA9" w:rsidRPr="00972870" w:rsidRDefault="00847AA9" w:rsidP="00847AA9">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DE54D29" w14:textId="77777777" w:rsidR="00847AA9" w:rsidRPr="00972870" w:rsidRDefault="00847AA9" w:rsidP="00847AA9">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30CDDBA3" w14:textId="77777777" w:rsidR="00847AA9" w:rsidRPr="00972870" w:rsidRDefault="00847AA9" w:rsidP="00847AA9">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77C9E250" w14:textId="6E656C16" w:rsidR="00D814DF" w:rsidRDefault="00D814DF">
      <w:pPr>
        <w:spacing w:after="0"/>
        <w:jc w:val="left"/>
      </w:pPr>
    </w:p>
    <w:sectPr w:rsidR="00D814DF"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E204" w14:textId="77777777" w:rsidR="00A674C8" w:rsidRDefault="00A674C8" w:rsidP="008D3E4C">
      <w:r>
        <w:separator/>
      </w:r>
    </w:p>
  </w:endnote>
  <w:endnote w:type="continuationSeparator" w:id="0">
    <w:p w14:paraId="44FD5BBF" w14:textId="77777777" w:rsidR="00A674C8" w:rsidRDefault="00A674C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mbria"/>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E5C12D79-D831-468F-9702-4492065B5406}"/>
    <w:embedBold r:id="rId2" w:fontKey="{DC23B832-069C-4668-800D-A8FAFFE42B6B}"/>
    <w:embedItalic r:id="rId3" w:fontKey="{F3F4FC94-B995-424C-BCD8-C5079B2414E4}"/>
    <w:embedBoldItalic r:id="rId4" w:fontKey="{1246092B-E7D5-4F93-B98A-BCC2907A2D42}"/>
  </w:font>
  <w:font w:name="Encode Sans ExpandedSemiBold">
    <w:panose1 w:val="00000000000000000000"/>
    <w:charset w:val="00"/>
    <w:family w:val="auto"/>
    <w:pitch w:val="variable"/>
    <w:sig w:usb0="A00000FF" w:usb1="4000207B" w:usb2="00000000" w:usb3="00000000" w:csb0="00000193" w:csb1="00000000"/>
    <w:embedRegular r:id="rId5" w:fontKey="{4A8929F7-580C-41DA-8EF9-316598EF536B}"/>
    <w:embedItalic r:id="rId6" w:fontKey="{1C333E52-9DE1-4601-944E-05019E95FCB9}"/>
  </w:font>
  <w:font w:name="Arial">
    <w:panose1 w:val="020B0604020202020204"/>
    <w:charset w:val="00"/>
    <w:family w:val="swiss"/>
    <w:pitch w:val="variable"/>
    <w:sig w:usb0="E0002EFF" w:usb1="C000785B" w:usb2="00000009" w:usb3="00000000" w:csb0="000001FF" w:csb1="00000000"/>
    <w:embedBoldItalic r:id="rId7" w:subsetted="1" w:fontKey="{FE53DFAE-1ABC-496C-A567-E0D892ED62F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DF82"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E64E" w14:textId="77777777" w:rsidR="00A674C8" w:rsidRDefault="00A674C8" w:rsidP="008D3E4C">
      <w:r>
        <w:separator/>
      </w:r>
    </w:p>
  </w:footnote>
  <w:footnote w:type="continuationSeparator" w:id="0">
    <w:p w14:paraId="28B48DA4" w14:textId="77777777" w:rsidR="00A674C8" w:rsidRDefault="00A674C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3398"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030B8CB6" wp14:editId="281EC7DB">
              <wp:simplePos x="0" y="0"/>
              <wp:positionH relativeFrom="page">
                <wp:posOffset>449580</wp:posOffset>
              </wp:positionH>
              <wp:positionV relativeFrom="page">
                <wp:posOffset>0</wp:posOffset>
              </wp:positionV>
              <wp:extent cx="269875" cy="2394585"/>
              <wp:effectExtent l="0" t="0" r="0" b="571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4585"/>
                        <a:chOff x="0" y="-62570"/>
                        <a:chExt cx="315912" cy="280894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62570"/>
                          <a:ext cx="315912" cy="270258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F781EA"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30B8CB6" id="Groupe 29" o:spid="_x0000_s1026" style="position:absolute;margin-left:35.4pt;margin-top:0;width:21.25pt;height:188.55pt;z-index:-251656192;mso-position-horizontal-relative:page;mso-position-vertical-relative:page;mso-width-relative:margin;mso-height-relative:margin" coordorigin=",-625" coordsize="315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25;width:3159;height:2702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79385;0,2679385;0,2679385;23401,2702583;46802,2679385;46802,2679385;50702,2679385;70203,2660053;89703,2679385;89703,2679385;89703,2679385;113104,2702583;136505,2679385;136505,2679385;136505,2679385;159906,2660053;179407,2679385;179407,2679385;179407,2679385;179407,2679385;179407,2679385;202808,2702583;226209,2679385;226209,2679385;226209,2679385;245709,2660053;269110,2679385;269110,2679385;269110,2679385;292511,2702583;315912,2679385;315912,2679385;315912,2679385;315912,0" o:connectangles="0,0,0,0,0,0,0,0,0,0,0,0,0,0,0,0,0,0,0,0,0,0,0,0,0,0,0,0,0,0,0,0,0,0,0,0" textboxrect="0,0,81,699"/>
                <v:textbox style="layout-flow:vertical;mso-layout-flow-alt:bottom-to-top" inset=".7mm,0,1mm,5mm">
                  <w:txbxContent>
                    <w:p w14:paraId="3BF781EA"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470BCE62" wp14:editId="2AF9607E">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D73B7"/>
    <w:multiLevelType w:val="hybridMultilevel"/>
    <w:tmpl w:val="C14E5A06"/>
    <w:lvl w:ilvl="0" w:tplc="32343B1A">
      <w:numFmt w:val="bullet"/>
      <w:lvlText w:val=""/>
      <w:lvlJc w:val="left"/>
      <w:pPr>
        <w:ind w:left="720" w:hanging="360"/>
      </w:pPr>
      <w:rPr>
        <w:rFonts w:ascii="Wingdings" w:eastAsia="Encode Sans" w:hAnsi="Wingdings" w:cs="Encod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00815"/>
    <w:multiLevelType w:val="hybridMultilevel"/>
    <w:tmpl w:val="937C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A4C0A"/>
    <w:multiLevelType w:val="hybridMultilevel"/>
    <w:tmpl w:val="A47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121873">
    <w:abstractNumId w:val="8"/>
  </w:num>
  <w:num w:numId="2" w16cid:durableId="1668046630">
    <w:abstractNumId w:val="3"/>
  </w:num>
  <w:num w:numId="3" w16cid:durableId="241915873">
    <w:abstractNumId w:val="2"/>
  </w:num>
  <w:num w:numId="4" w16cid:durableId="1739278818">
    <w:abstractNumId w:val="1"/>
  </w:num>
  <w:num w:numId="5" w16cid:durableId="1837112767">
    <w:abstractNumId w:val="0"/>
  </w:num>
  <w:num w:numId="6" w16cid:durableId="1422681994">
    <w:abstractNumId w:val="9"/>
  </w:num>
  <w:num w:numId="7" w16cid:durableId="923684516">
    <w:abstractNumId w:val="7"/>
  </w:num>
  <w:num w:numId="8" w16cid:durableId="1746101797">
    <w:abstractNumId w:val="6"/>
  </w:num>
  <w:num w:numId="9" w16cid:durableId="2109349017">
    <w:abstractNumId w:val="5"/>
  </w:num>
  <w:num w:numId="10" w16cid:durableId="1819759440">
    <w:abstractNumId w:val="4"/>
  </w:num>
  <w:num w:numId="11" w16cid:durableId="1039161505">
    <w:abstractNumId w:val="12"/>
  </w:num>
  <w:num w:numId="12" w16cid:durableId="1257209682">
    <w:abstractNumId w:val="11"/>
  </w:num>
  <w:num w:numId="13" w16cid:durableId="1443498241">
    <w:abstractNumId w:val="10"/>
  </w:num>
  <w:num w:numId="14" w16cid:durableId="1293562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2CE9"/>
    <w:rsid w:val="00007EE4"/>
    <w:rsid w:val="00072F64"/>
    <w:rsid w:val="00083350"/>
    <w:rsid w:val="00087566"/>
    <w:rsid w:val="000B0D03"/>
    <w:rsid w:val="000E22CB"/>
    <w:rsid w:val="0010690D"/>
    <w:rsid w:val="00106D3F"/>
    <w:rsid w:val="00112EB9"/>
    <w:rsid w:val="001254A7"/>
    <w:rsid w:val="00126E5A"/>
    <w:rsid w:val="001354AD"/>
    <w:rsid w:val="00141A10"/>
    <w:rsid w:val="00150AD4"/>
    <w:rsid w:val="00154BA8"/>
    <w:rsid w:val="00160F52"/>
    <w:rsid w:val="001614CA"/>
    <w:rsid w:val="001815DE"/>
    <w:rsid w:val="001B3061"/>
    <w:rsid w:val="001B3A63"/>
    <w:rsid w:val="001B591C"/>
    <w:rsid w:val="001E6C1E"/>
    <w:rsid w:val="001F4703"/>
    <w:rsid w:val="001F5D4F"/>
    <w:rsid w:val="0021549C"/>
    <w:rsid w:val="00216F2C"/>
    <w:rsid w:val="0022588D"/>
    <w:rsid w:val="002304F2"/>
    <w:rsid w:val="0023542B"/>
    <w:rsid w:val="00242220"/>
    <w:rsid w:val="00251824"/>
    <w:rsid w:val="002643C0"/>
    <w:rsid w:val="00272991"/>
    <w:rsid w:val="002836DD"/>
    <w:rsid w:val="002858AE"/>
    <w:rsid w:val="00293E0C"/>
    <w:rsid w:val="002C508D"/>
    <w:rsid w:val="002C5953"/>
    <w:rsid w:val="002D335D"/>
    <w:rsid w:val="00331821"/>
    <w:rsid w:val="00371171"/>
    <w:rsid w:val="003864AD"/>
    <w:rsid w:val="003A6D4A"/>
    <w:rsid w:val="003E1271"/>
    <w:rsid w:val="003E68CC"/>
    <w:rsid w:val="003E727D"/>
    <w:rsid w:val="004022B4"/>
    <w:rsid w:val="004075FB"/>
    <w:rsid w:val="00416BBB"/>
    <w:rsid w:val="00425677"/>
    <w:rsid w:val="00427ABE"/>
    <w:rsid w:val="00430B02"/>
    <w:rsid w:val="00433EDD"/>
    <w:rsid w:val="0044219E"/>
    <w:rsid w:val="00446209"/>
    <w:rsid w:val="0045216F"/>
    <w:rsid w:val="004532D9"/>
    <w:rsid w:val="00475184"/>
    <w:rsid w:val="00492266"/>
    <w:rsid w:val="00496493"/>
    <w:rsid w:val="004A2737"/>
    <w:rsid w:val="004B6FFF"/>
    <w:rsid w:val="004C46F5"/>
    <w:rsid w:val="004D61EA"/>
    <w:rsid w:val="00505EE5"/>
    <w:rsid w:val="00511301"/>
    <w:rsid w:val="0051692C"/>
    <w:rsid w:val="00516C13"/>
    <w:rsid w:val="005269C4"/>
    <w:rsid w:val="00531AF5"/>
    <w:rsid w:val="005406B3"/>
    <w:rsid w:val="00544345"/>
    <w:rsid w:val="0055479C"/>
    <w:rsid w:val="00556D0A"/>
    <w:rsid w:val="00560D4D"/>
    <w:rsid w:val="00562D3D"/>
    <w:rsid w:val="005756AA"/>
    <w:rsid w:val="00575A76"/>
    <w:rsid w:val="00584B57"/>
    <w:rsid w:val="00591CDD"/>
    <w:rsid w:val="0059213B"/>
    <w:rsid w:val="00596AEB"/>
    <w:rsid w:val="005A5851"/>
    <w:rsid w:val="005B024F"/>
    <w:rsid w:val="005C775F"/>
    <w:rsid w:val="005D2EA9"/>
    <w:rsid w:val="005D6307"/>
    <w:rsid w:val="005F2120"/>
    <w:rsid w:val="005F7DFF"/>
    <w:rsid w:val="0061682B"/>
    <w:rsid w:val="0062389C"/>
    <w:rsid w:val="00646166"/>
    <w:rsid w:val="006462D2"/>
    <w:rsid w:val="00655A10"/>
    <w:rsid w:val="00666EE5"/>
    <w:rsid w:val="00682310"/>
    <w:rsid w:val="00684CF0"/>
    <w:rsid w:val="00691C0E"/>
    <w:rsid w:val="006979AB"/>
    <w:rsid w:val="006A3EFD"/>
    <w:rsid w:val="006B3A65"/>
    <w:rsid w:val="006B5C7E"/>
    <w:rsid w:val="006E27BF"/>
    <w:rsid w:val="00717CDF"/>
    <w:rsid w:val="00722736"/>
    <w:rsid w:val="00734E03"/>
    <w:rsid w:val="0076503B"/>
    <w:rsid w:val="007A46E2"/>
    <w:rsid w:val="007B6DFF"/>
    <w:rsid w:val="007E317D"/>
    <w:rsid w:val="008022DE"/>
    <w:rsid w:val="0080313B"/>
    <w:rsid w:val="00805FAA"/>
    <w:rsid w:val="008124BD"/>
    <w:rsid w:val="00815B14"/>
    <w:rsid w:val="00825798"/>
    <w:rsid w:val="008328A5"/>
    <w:rsid w:val="00844956"/>
    <w:rsid w:val="00847AA9"/>
    <w:rsid w:val="008572C8"/>
    <w:rsid w:val="0086416D"/>
    <w:rsid w:val="008656C8"/>
    <w:rsid w:val="00875F12"/>
    <w:rsid w:val="00877117"/>
    <w:rsid w:val="00890F10"/>
    <w:rsid w:val="008950FD"/>
    <w:rsid w:val="008953EB"/>
    <w:rsid w:val="008A0CD9"/>
    <w:rsid w:val="008B4CD5"/>
    <w:rsid w:val="008B718E"/>
    <w:rsid w:val="008C73A3"/>
    <w:rsid w:val="008D3E4C"/>
    <w:rsid w:val="008D4900"/>
    <w:rsid w:val="008F0F07"/>
    <w:rsid w:val="008F2A13"/>
    <w:rsid w:val="008F66BD"/>
    <w:rsid w:val="00911F87"/>
    <w:rsid w:val="00943B6D"/>
    <w:rsid w:val="009469E5"/>
    <w:rsid w:val="009652FA"/>
    <w:rsid w:val="00974450"/>
    <w:rsid w:val="00992BE1"/>
    <w:rsid w:val="009968C5"/>
    <w:rsid w:val="009A12F3"/>
    <w:rsid w:val="009A23AB"/>
    <w:rsid w:val="009A3179"/>
    <w:rsid w:val="009A68FC"/>
    <w:rsid w:val="009B3935"/>
    <w:rsid w:val="009C33F1"/>
    <w:rsid w:val="009D0504"/>
    <w:rsid w:val="009D180E"/>
    <w:rsid w:val="009D79F4"/>
    <w:rsid w:val="009E04A8"/>
    <w:rsid w:val="009F1009"/>
    <w:rsid w:val="009F3C6E"/>
    <w:rsid w:val="00A0245A"/>
    <w:rsid w:val="00A301C1"/>
    <w:rsid w:val="00A33E8D"/>
    <w:rsid w:val="00A4587A"/>
    <w:rsid w:val="00A674C8"/>
    <w:rsid w:val="00A748DE"/>
    <w:rsid w:val="00A83EFF"/>
    <w:rsid w:val="00A87390"/>
    <w:rsid w:val="00A91753"/>
    <w:rsid w:val="00A97CC7"/>
    <w:rsid w:val="00AC1532"/>
    <w:rsid w:val="00AD03D8"/>
    <w:rsid w:val="00AF6E79"/>
    <w:rsid w:val="00B32F4C"/>
    <w:rsid w:val="00B37EB4"/>
    <w:rsid w:val="00B46132"/>
    <w:rsid w:val="00B64F18"/>
    <w:rsid w:val="00B876B4"/>
    <w:rsid w:val="00B925DD"/>
    <w:rsid w:val="00B92FB1"/>
    <w:rsid w:val="00B937F0"/>
    <w:rsid w:val="00B95206"/>
    <w:rsid w:val="00B96478"/>
    <w:rsid w:val="00B96799"/>
    <w:rsid w:val="00BC1AB2"/>
    <w:rsid w:val="00BC4488"/>
    <w:rsid w:val="00BF0735"/>
    <w:rsid w:val="00C0321D"/>
    <w:rsid w:val="00C10E75"/>
    <w:rsid w:val="00C21B90"/>
    <w:rsid w:val="00C24167"/>
    <w:rsid w:val="00C31F14"/>
    <w:rsid w:val="00C363C0"/>
    <w:rsid w:val="00C465FC"/>
    <w:rsid w:val="00C46D02"/>
    <w:rsid w:val="00C60A64"/>
    <w:rsid w:val="00C814CD"/>
    <w:rsid w:val="00C97693"/>
    <w:rsid w:val="00CB152C"/>
    <w:rsid w:val="00CC010C"/>
    <w:rsid w:val="00CC29F0"/>
    <w:rsid w:val="00CD25A5"/>
    <w:rsid w:val="00CD4EAB"/>
    <w:rsid w:val="00CE00BD"/>
    <w:rsid w:val="00D0485C"/>
    <w:rsid w:val="00D21685"/>
    <w:rsid w:val="00D265D9"/>
    <w:rsid w:val="00D36A6D"/>
    <w:rsid w:val="00D401C5"/>
    <w:rsid w:val="00D43A60"/>
    <w:rsid w:val="00D464A2"/>
    <w:rsid w:val="00D53366"/>
    <w:rsid w:val="00D5456A"/>
    <w:rsid w:val="00D54C2A"/>
    <w:rsid w:val="00D814DF"/>
    <w:rsid w:val="00D95130"/>
    <w:rsid w:val="00DA27E1"/>
    <w:rsid w:val="00DB4AEB"/>
    <w:rsid w:val="00DE72B9"/>
    <w:rsid w:val="00DF0288"/>
    <w:rsid w:val="00DF5711"/>
    <w:rsid w:val="00DF608D"/>
    <w:rsid w:val="00E0019B"/>
    <w:rsid w:val="00E12AF6"/>
    <w:rsid w:val="00E2258D"/>
    <w:rsid w:val="00E44871"/>
    <w:rsid w:val="00E45FDD"/>
    <w:rsid w:val="00E51B26"/>
    <w:rsid w:val="00E56B5B"/>
    <w:rsid w:val="00E8163B"/>
    <w:rsid w:val="00E82EAD"/>
    <w:rsid w:val="00E90B5F"/>
    <w:rsid w:val="00E93724"/>
    <w:rsid w:val="00E9373F"/>
    <w:rsid w:val="00EA3C4C"/>
    <w:rsid w:val="00EA50CC"/>
    <w:rsid w:val="00EB3101"/>
    <w:rsid w:val="00F418FA"/>
    <w:rsid w:val="00F4241A"/>
    <w:rsid w:val="00F5284E"/>
    <w:rsid w:val="00F705DB"/>
    <w:rsid w:val="00F90CCA"/>
    <w:rsid w:val="00F92EBF"/>
    <w:rsid w:val="00FB301D"/>
    <w:rsid w:val="00FD6CFC"/>
    <w:rsid w:val="00FD7513"/>
    <w:rsid w:val="00FF6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5F54F"/>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CommentReference">
    <w:name w:val="annotation reference"/>
    <w:basedOn w:val="DefaultParagraphFont"/>
    <w:uiPriority w:val="99"/>
    <w:semiHidden/>
    <w:rsid w:val="00A301C1"/>
    <w:rPr>
      <w:sz w:val="16"/>
      <w:szCs w:val="16"/>
    </w:rPr>
  </w:style>
  <w:style w:type="paragraph" w:styleId="CommentText">
    <w:name w:val="annotation text"/>
    <w:basedOn w:val="Normal"/>
    <w:link w:val="CommentTextChar"/>
    <w:uiPriority w:val="99"/>
    <w:semiHidden/>
    <w:rsid w:val="00A301C1"/>
    <w:rPr>
      <w:sz w:val="20"/>
      <w:szCs w:val="20"/>
    </w:rPr>
  </w:style>
  <w:style w:type="character" w:customStyle="1" w:styleId="CommentTextChar">
    <w:name w:val="Comment Text Char"/>
    <w:basedOn w:val="DefaultParagraphFont"/>
    <w:link w:val="CommentText"/>
    <w:uiPriority w:val="99"/>
    <w:semiHidden/>
    <w:rsid w:val="00A301C1"/>
    <w:rPr>
      <w:sz w:val="20"/>
      <w:szCs w:val="20"/>
      <w:lang w:val="en-US"/>
    </w:rPr>
  </w:style>
  <w:style w:type="paragraph" w:styleId="CommentSubject">
    <w:name w:val="annotation subject"/>
    <w:basedOn w:val="CommentText"/>
    <w:next w:val="CommentText"/>
    <w:link w:val="CommentSubjectChar"/>
    <w:uiPriority w:val="99"/>
    <w:semiHidden/>
    <w:unhideWhenUsed/>
    <w:rsid w:val="00A301C1"/>
    <w:rPr>
      <w:b/>
      <w:bCs/>
    </w:rPr>
  </w:style>
  <w:style w:type="character" w:customStyle="1" w:styleId="CommentSubjectChar">
    <w:name w:val="Comment Subject Char"/>
    <w:basedOn w:val="CommentTextChar"/>
    <w:link w:val="CommentSubject"/>
    <w:uiPriority w:val="99"/>
    <w:semiHidden/>
    <w:rsid w:val="00A301C1"/>
    <w:rPr>
      <w:b/>
      <w:bCs/>
      <w:sz w:val="20"/>
      <w:szCs w:val="20"/>
      <w:lang w:val="en-US"/>
    </w:rPr>
  </w:style>
  <w:style w:type="paragraph" w:styleId="Revision">
    <w:name w:val="Revision"/>
    <w:hidden/>
    <w:uiPriority w:val="99"/>
    <w:semiHidden/>
    <w:rsid w:val="00B937F0"/>
    <w:rPr>
      <w:sz w:val="24"/>
      <w:lang w:val="en-US"/>
    </w:rPr>
  </w:style>
  <w:style w:type="character" w:styleId="UnresolvedMention">
    <w:name w:val="Unresolved Mention"/>
    <w:basedOn w:val="DefaultParagraphFont"/>
    <w:uiPriority w:val="99"/>
    <w:semiHidden/>
    <w:unhideWhenUsed/>
    <w:rsid w:val="002C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7082">
      <w:bodyDiv w:val="1"/>
      <w:marLeft w:val="0"/>
      <w:marRight w:val="0"/>
      <w:marTop w:val="0"/>
      <w:marBottom w:val="0"/>
      <w:divBdr>
        <w:top w:val="none" w:sz="0" w:space="0" w:color="auto"/>
        <w:left w:val="none" w:sz="0" w:space="0" w:color="auto"/>
        <w:bottom w:val="none" w:sz="0" w:space="0" w:color="auto"/>
        <w:right w:val="none" w:sz="0" w:space="0" w:color="auto"/>
      </w:divBdr>
    </w:div>
    <w:div w:id="1763455850">
      <w:bodyDiv w:val="1"/>
      <w:marLeft w:val="0"/>
      <w:marRight w:val="0"/>
      <w:marTop w:val="0"/>
      <w:marBottom w:val="0"/>
      <w:divBdr>
        <w:top w:val="none" w:sz="0" w:space="0" w:color="auto"/>
        <w:left w:val="none" w:sz="0" w:space="0" w:color="auto"/>
        <w:bottom w:val="none" w:sz="0" w:space="0" w:color="auto"/>
        <w:right w:val="none" w:sz="0" w:space="0" w:color="auto"/>
      </w:divBdr>
      <w:divsChild>
        <w:div w:id="10083377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llantis.com/en/company/dare-forward-203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B91C7E6F246EEB651A1209BDF87B7"/>
        <w:category>
          <w:name w:val="General"/>
          <w:gallery w:val="placeholder"/>
        </w:category>
        <w:types>
          <w:type w:val="bbPlcHdr"/>
        </w:types>
        <w:behaviors>
          <w:behavior w:val="content"/>
        </w:behaviors>
        <w:guid w:val="{A0F4374F-1F29-49AA-83F8-7FAC0DAA34EF}"/>
      </w:docPartPr>
      <w:docPartBody>
        <w:p w:rsidR="008C53BA" w:rsidRDefault="00443E06" w:rsidP="00443E06">
          <w:pPr>
            <w:pStyle w:val="182B91C7E6F246EEB651A1209BDF87B7"/>
          </w:pPr>
          <w:r w:rsidRPr="0086416D">
            <w:rPr>
              <w:rStyle w:val="PlaceholderText"/>
              <w:b/>
              <w:color w:val="44546A" w:themeColor="text2"/>
            </w:rPr>
            <w:t>First name LAST NAME</w:t>
          </w:r>
        </w:p>
      </w:docPartBody>
    </w:docPart>
    <w:docPart>
      <w:docPartPr>
        <w:name w:val="09B2D99C1D95434A957CF19C33F42B00"/>
        <w:category>
          <w:name w:val="General"/>
          <w:gallery w:val="placeholder"/>
        </w:category>
        <w:types>
          <w:type w:val="bbPlcHdr"/>
        </w:types>
        <w:behaviors>
          <w:behavior w:val="content"/>
        </w:behaviors>
        <w:guid w:val="{788D1D08-C83A-4303-A59C-847EF902B8A2}"/>
      </w:docPartPr>
      <w:docPartBody>
        <w:p w:rsidR="008C53BA" w:rsidRDefault="00443E06" w:rsidP="00443E06">
          <w:pPr>
            <w:pStyle w:val="09B2D99C1D95434A957CF19C33F42B0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E571141ED44FCA8086E956010948A2"/>
        <w:category>
          <w:name w:val="General"/>
          <w:gallery w:val="placeholder"/>
        </w:category>
        <w:types>
          <w:type w:val="bbPlcHdr"/>
        </w:types>
        <w:behaviors>
          <w:behavior w:val="content"/>
        </w:behaviors>
        <w:guid w:val="{B26E0DFC-8CE5-4E17-9B57-CEDE1C66B12C}"/>
      </w:docPartPr>
      <w:docPartBody>
        <w:p w:rsidR="008C53BA" w:rsidRDefault="00443E06" w:rsidP="00443E06">
          <w:pPr>
            <w:pStyle w:val="49E571141ED44FCA8086E956010948A2"/>
          </w:pPr>
          <w:r w:rsidRPr="0086416D">
            <w:rPr>
              <w:rStyle w:val="PlaceholderText"/>
              <w:b/>
              <w:color w:val="44546A" w:themeColor="text2"/>
            </w:rPr>
            <w:t>First name LAST NAME</w:t>
          </w:r>
        </w:p>
      </w:docPartBody>
    </w:docPart>
    <w:docPart>
      <w:docPartPr>
        <w:name w:val="429EE09CFEA745A48C3F88907EF0A797"/>
        <w:category>
          <w:name w:val="General"/>
          <w:gallery w:val="placeholder"/>
        </w:category>
        <w:types>
          <w:type w:val="bbPlcHdr"/>
        </w:types>
        <w:behaviors>
          <w:behavior w:val="content"/>
        </w:behaviors>
        <w:guid w:val="{74F6EA91-6B78-4B66-844D-36A10C21BCC8}"/>
      </w:docPartPr>
      <w:docPartBody>
        <w:p w:rsidR="008C53BA" w:rsidRDefault="00443E06" w:rsidP="00443E06">
          <w:pPr>
            <w:pStyle w:val="429EE09CFEA745A48C3F88907EF0A79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mbria"/>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80477"/>
    <w:rsid w:val="001923B9"/>
    <w:rsid w:val="00200AB7"/>
    <w:rsid w:val="002E4364"/>
    <w:rsid w:val="003D41D0"/>
    <w:rsid w:val="00443E06"/>
    <w:rsid w:val="00492EA7"/>
    <w:rsid w:val="00515946"/>
    <w:rsid w:val="00523536"/>
    <w:rsid w:val="00621503"/>
    <w:rsid w:val="00693B10"/>
    <w:rsid w:val="0069611B"/>
    <w:rsid w:val="0078436D"/>
    <w:rsid w:val="008C53BA"/>
    <w:rsid w:val="00962F52"/>
    <w:rsid w:val="00A24A68"/>
    <w:rsid w:val="00AF38D1"/>
    <w:rsid w:val="00C527FE"/>
    <w:rsid w:val="00CC0B74"/>
    <w:rsid w:val="00D04DE3"/>
    <w:rsid w:val="00D637A9"/>
    <w:rsid w:val="00F10F32"/>
    <w:rsid w:val="00FA2B7B"/>
    <w:rsid w:val="00FD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E06"/>
    <w:rPr>
      <w:color w:val="808080"/>
    </w:rPr>
  </w:style>
  <w:style w:type="paragraph" w:customStyle="1" w:styleId="182B91C7E6F246EEB651A1209BDF87B7">
    <w:name w:val="182B91C7E6F246EEB651A1209BDF87B7"/>
    <w:rsid w:val="00443E06"/>
    <w:rPr>
      <w:lang w:val="en-US" w:eastAsia="en-US"/>
    </w:rPr>
  </w:style>
  <w:style w:type="paragraph" w:customStyle="1" w:styleId="09B2D99C1D95434A957CF19C33F42B00">
    <w:name w:val="09B2D99C1D95434A957CF19C33F42B00"/>
    <w:rsid w:val="00443E06"/>
    <w:rPr>
      <w:lang w:val="en-US" w:eastAsia="en-US"/>
    </w:rPr>
  </w:style>
  <w:style w:type="paragraph" w:customStyle="1" w:styleId="49E571141ED44FCA8086E956010948A2">
    <w:name w:val="49E571141ED44FCA8086E956010948A2"/>
    <w:rsid w:val="00443E06"/>
    <w:rPr>
      <w:lang w:val="en-US" w:eastAsia="en-US"/>
    </w:rPr>
  </w:style>
  <w:style w:type="paragraph" w:customStyle="1" w:styleId="429EE09CFEA745A48C3F88907EF0A797">
    <w:name w:val="429EE09CFEA745A48C3F88907EF0A797"/>
    <w:rsid w:val="00443E0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4</Pages>
  <Words>1412</Words>
  <Characters>8050</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KAILEEN</cp:lastModifiedBy>
  <cp:revision>2</cp:revision>
  <cp:lastPrinted>2021-10-28T15:12:00Z</cp:lastPrinted>
  <dcterms:created xsi:type="dcterms:W3CDTF">2023-07-18T11:03:00Z</dcterms:created>
  <dcterms:modified xsi:type="dcterms:W3CDTF">2023-07-18T11:03:00Z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GrammarlyDocumentId">
    <vt:lpwstr>e33b888785f39865e4ac4080ed6a748bd16bbc6d446c532aedc48383ecf60739</vt:lpwstr>
  </property>
</Properties>
</file>