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CEED" w14:textId="77777777" w:rsidR="00D90200" w:rsidRDefault="00D90200">
      <w:pPr>
        <w:pBdr>
          <w:top w:val="nil"/>
          <w:left w:val="nil"/>
          <w:bottom w:val="nil"/>
          <w:right w:val="nil"/>
          <w:between w:val="nil"/>
        </w:pBdr>
        <w:spacing w:after="0"/>
        <w:jc w:val="center"/>
        <w:rPr>
          <w:color w:val="243782"/>
        </w:rPr>
      </w:pPr>
    </w:p>
    <w:p w14:paraId="48DB2639" w14:textId="7CFC52D5"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t>Stellantis signe</w:t>
      </w:r>
      <w:r w:rsidR="00923234">
        <w:rPr>
          <w:rFonts w:ascii="Arial" w:hAnsi="Arial"/>
          <w:b/>
          <w:color w:val="000000"/>
          <w:sz w:val="28"/>
          <w:szCs w:val="28"/>
        </w:rPr>
        <w:t xml:space="preserve"> un accord</w:t>
      </w:r>
      <w:r>
        <w:rPr>
          <w:rFonts w:ascii="Arial" w:hAnsi="Arial"/>
          <w:b/>
          <w:color w:val="000000"/>
          <w:sz w:val="28"/>
          <w:szCs w:val="28"/>
        </w:rPr>
        <w:t xml:space="preserve"> avec </w:t>
      </w:r>
      <w:proofErr w:type="spellStart"/>
      <w:r>
        <w:rPr>
          <w:rFonts w:ascii="Arial" w:hAnsi="Arial"/>
          <w:b/>
          <w:color w:val="000000"/>
          <w:sz w:val="28"/>
          <w:szCs w:val="28"/>
        </w:rPr>
        <w:t>Element</w:t>
      </w:r>
      <w:proofErr w:type="spellEnd"/>
      <w:r>
        <w:rPr>
          <w:rFonts w:ascii="Arial" w:hAnsi="Arial"/>
          <w:b/>
          <w:color w:val="000000"/>
          <w:sz w:val="28"/>
          <w:szCs w:val="28"/>
        </w:rPr>
        <w:t xml:space="preserve"> 25 Limited </w:t>
      </w:r>
      <w:r w:rsidR="00923234">
        <w:rPr>
          <w:rFonts w:ascii="Arial" w:hAnsi="Arial"/>
          <w:b/>
          <w:color w:val="000000"/>
          <w:sz w:val="28"/>
          <w:szCs w:val="28"/>
        </w:rPr>
        <w:t>pour l</w:t>
      </w:r>
      <w:r>
        <w:rPr>
          <w:rFonts w:ascii="Arial" w:hAnsi="Arial"/>
          <w:b/>
          <w:color w:val="000000"/>
          <w:sz w:val="28"/>
          <w:szCs w:val="28"/>
        </w:rPr>
        <w:t xml:space="preserve">’approvisionnement </w:t>
      </w:r>
      <w:r w:rsidR="00AA22C2">
        <w:rPr>
          <w:rFonts w:ascii="Arial" w:hAnsi="Arial"/>
          <w:b/>
          <w:color w:val="000000"/>
          <w:sz w:val="28"/>
          <w:szCs w:val="28"/>
        </w:rPr>
        <w:t>en sulfate de manganèse des</w:t>
      </w:r>
      <w:r>
        <w:rPr>
          <w:rFonts w:ascii="Arial" w:hAnsi="Arial"/>
          <w:b/>
          <w:color w:val="000000"/>
          <w:sz w:val="28"/>
          <w:szCs w:val="28"/>
        </w:rPr>
        <w:t xml:space="preserve"> batteries de véhicules électriques</w:t>
      </w:r>
    </w:p>
    <w:p w14:paraId="4DBC16D9" w14:textId="755AE618" w:rsidR="00B83D83" w:rsidRDefault="00B83D83" w:rsidP="00AC223A">
      <w:pPr>
        <w:numPr>
          <w:ilvl w:val="0"/>
          <w:numId w:val="1"/>
        </w:numPr>
        <w:spacing w:after="0"/>
        <w:rPr>
          <w:rFonts w:ascii="Arial" w:eastAsia="Arial" w:hAnsi="Arial" w:cs="Arial"/>
        </w:rPr>
      </w:pPr>
      <w:r>
        <w:rPr>
          <w:rFonts w:ascii="Arial" w:hAnsi="Arial"/>
        </w:rPr>
        <w:t xml:space="preserve">Stellantis renforce sa chaîne de valeur pour la production de batteries de véhicules électriques en phase avec les objectifs du plan stratégique Dare </w:t>
      </w:r>
      <w:proofErr w:type="spellStart"/>
      <w:r>
        <w:rPr>
          <w:rFonts w:ascii="Arial" w:hAnsi="Arial"/>
        </w:rPr>
        <w:t>Forward</w:t>
      </w:r>
      <w:proofErr w:type="spellEnd"/>
      <w:r>
        <w:rPr>
          <w:rFonts w:ascii="Arial" w:hAnsi="Arial"/>
        </w:rPr>
        <w:t xml:space="preserve"> 2030</w:t>
      </w:r>
    </w:p>
    <w:p w14:paraId="7B02D251" w14:textId="3B3A287F" w:rsidR="00D90200" w:rsidRPr="007F0624" w:rsidRDefault="00531E63" w:rsidP="00AC223A">
      <w:pPr>
        <w:numPr>
          <w:ilvl w:val="0"/>
          <w:numId w:val="1"/>
        </w:numPr>
        <w:spacing w:after="0"/>
        <w:rPr>
          <w:rFonts w:ascii="Arial" w:eastAsia="Arial" w:hAnsi="Arial" w:cs="Arial"/>
        </w:rPr>
      </w:pPr>
      <w:r>
        <w:rPr>
          <w:rFonts w:ascii="Arial" w:hAnsi="Arial"/>
        </w:rPr>
        <w:t xml:space="preserve">Le contrat signé avec </w:t>
      </w:r>
      <w:proofErr w:type="spellStart"/>
      <w:r>
        <w:rPr>
          <w:rFonts w:ascii="Arial" w:hAnsi="Arial"/>
        </w:rPr>
        <w:t>Element</w:t>
      </w:r>
      <w:proofErr w:type="spellEnd"/>
      <w:r>
        <w:rPr>
          <w:rFonts w:ascii="Arial" w:hAnsi="Arial"/>
        </w:rPr>
        <w:t> 25 est conclu pour une durée de cinq ans et comprend des dispositions permettant d’en prolonger la durée et d’en augmenter les volumes</w:t>
      </w:r>
    </w:p>
    <w:p w14:paraId="364B6A2F" w14:textId="77777777" w:rsidR="00D90200" w:rsidRDefault="00D90200" w:rsidP="00AC223A">
      <w:pPr>
        <w:spacing w:after="0"/>
        <w:ind w:left="720"/>
        <w:rPr>
          <w:rFonts w:ascii="Arial" w:eastAsia="Arial" w:hAnsi="Arial" w:cs="Arial"/>
          <w:color w:val="000000"/>
          <w:sz w:val="22"/>
          <w:szCs w:val="22"/>
        </w:rPr>
      </w:pPr>
    </w:p>
    <w:p w14:paraId="06355130" w14:textId="77777777" w:rsidR="00D90200" w:rsidRDefault="00D90200" w:rsidP="00AC223A">
      <w:pPr>
        <w:shd w:val="clear" w:color="auto" w:fill="FFFFFF"/>
        <w:spacing w:after="0"/>
        <w:ind w:left="720"/>
        <w:rPr>
          <w:rFonts w:ascii="Arial" w:eastAsia="Arial" w:hAnsi="Arial" w:cs="Arial"/>
          <w:sz w:val="18"/>
          <w:szCs w:val="18"/>
        </w:rPr>
      </w:pPr>
    </w:p>
    <w:p w14:paraId="2C95BB74" w14:textId="7702A0AC" w:rsidR="00D756D1" w:rsidRDefault="00DB7F49" w:rsidP="0075346C">
      <w:pPr>
        <w:pBdr>
          <w:top w:val="nil"/>
          <w:left w:val="nil"/>
          <w:bottom w:val="nil"/>
          <w:right w:val="nil"/>
          <w:between w:val="nil"/>
        </w:pBdr>
        <w:tabs>
          <w:tab w:val="left" w:pos="3828"/>
        </w:tabs>
        <w:rPr>
          <w:rFonts w:ascii="Arial" w:hAnsi="Arial"/>
          <w:color w:val="000000"/>
          <w:sz w:val="22"/>
          <w:szCs w:val="22"/>
        </w:rPr>
      </w:pPr>
      <w:r>
        <w:rPr>
          <w:rFonts w:ascii="Arial" w:hAnsi="Arial"/>
          <w:b/>
          <w:bCs/>
          <w:color w:val="000000"/>
          <w:sz w:val="22"/>
          <w:szCs w:val="22"/>
        </w:rPr>
        <w:t xml:space="preserve">AMSTERDAM, </w:t>
      </w:r>
      <w:r w:rsidR="0075346C" w:rsidRPr="0075346C">
        <w:rPr>
          <w:rFonts w:ascii="Arial" w:hAnsi="Arial"/>
          <w:b/>
          <w:bCs/>
          <w:color w:val="000000"/>
          <w:sz w:val="22"/>
          <w:szCs w:val="22"/>
        </w:rPr>
        <w:t>le</w:t>
      </w:r>
      <w:r w:rsidR="0075346C">
        <w:rPr>
          <w:rFonts w:ascii="Arial" w:hAnsi="Arial"/>
          <w:b/>
          <w:bCs/>
          <w:color w:val="000000"/>
          <w:sz w:val="22"/>
          <w:szCs w:val="22"/>
        </w:rPr>
        <w:t xml:space="preserve"> 9</w:t>
      </w:r>
      <w:r w:rsidR="0075346C" w:rsidRPr="0075346C">
        <w:rPr>
          <w:rFonts w:ascii="Arial" w:hAnsi="Arial"/>
          <w:b/>
          <w:bCs/>
          <w:color w:val="000000"/>
          <w:sz w:val="22"/>
          <w:szCs w:val="22"/>
        </w:rPr>
        <w:t xml:space="preserve"> janvier 2023 </w:t>
      </w:r>
      <w:r>
        <w:rPr>
          <w:rFonts w:ascii="Arial" w:hAnsi="Arial"/>
          <w:color w:val="000000"/>
          <w:sz w:val="22"/>
          <w:szCs w:val="22"/>
        </w:rPr>
        <w:t xml:space="preserve">– </w:t>
      </w:r>
      <w:hyperlink r:id="rId11" w:history="1">
        <w:r>
          <w:rPr>
            <w:rStyle w:val="Hyperlink"/>
            <w:rFonts w:ascii="Arial" w:hAnsi="Arial"/>
            <w:sz w:val="22"/>
            <w:szCs w:val="22"/>
            <w:u w:val="single"/>
            <w:shd w:val="clear" w:color="auto" w:fill="FFFFFF"/>
          </w:rPr>
          <w:t>Stellantis N.V</w:t>
        </w:r>
        <w:r>
          <w:rPr>
            <w:rStyle w:val="Hyperlink"/>
            <w:rFonts w:ascii="Arial" w:hAnsi="Arial"/>
            <w:sz w:val="22"/>
            <w:szCs w:val="22"/>
            <w:shd w:val="clear" w:color="auto" w:fill="FFFFFF"/>
          </w:rPr>
          <w:t>.</w:t>
        </w:r>
      </w:hyperlink>
      <w:r>
        <w:rPr>
          <w:rFonts w:ascii="Arial" w:hAnsi="Arial"/>
          <w:sz w:val="22"/>
          <w:szCs w:val="22"/>
          <w:shd w:val="clear" w:color="auto" w:fill="FFFFFF"/>
        </w:rPr>
        <w:t xml:space="preserve"> </w:t>
      </w:r>
      <w:r>
        <w:rPr>
          <w:rFonts w:ascii="Arial" w:hAnsi="Arial"/>
          <w:color w:val="000000"/>
          <w:sz w:val="22"/>
          <w:szCs w:val="22"/>
        </w:rPr>
        <w:t xml:space="preserve">et </w:t>
      </w:r>
      <w:proofErr w:type="spellStart"/>
      <w:r>
        <w:rPr>
          <w:rFonts w:ascii="Arial" w:hAnsi="Arial"/>
          <w:color w:val="000000"/>
          <w:sz w:val="22"/>
          <w:szCs w:val="22"/>
        </w:rPr>
        <w:t>Element</w:t>
      </w:r>
      <w:proofErr w:type="spellEnd"/>
      <w:r>
        <w:rPr>
          <w:rFonts w:ascii="Arial" w:hAnsi="Arial"/>
          <w:color w:val="000000"/>
          <w:sz w:val="22"/>
          <w:szCs w:val="22"/>
        </w:rPr>
        <w:t xml:space="preserve"> 25 Limited </w:t>
      </w:r>
      <w:proofErr w:type="gramStart"/>
      <w:r>
        <w:rPr>
          <w:rFonts w:ascii="Arial" w:hAnsi="Arial"/>
          <w:color w:val="000000"/>
          <w:sz w:val="22"/>
          <w:szCs w:val="22"/>
        </w:rPr>
        <w:t>annonc</w:t>
      </w:r>
      <w:r w:rsidR="00AC223A">
        <w:rPr>
          <w:rFonts w:ascii="Arial" w:hAnsi="Arial"/>
          <w:color w:val="000000"/>
          <w:sz w:val="22"/>
          <w:szCs w:val="22"/>
        </w:rPr>
        <w:t xml:space="preserve">ent </w:t>
      </w:r>
      <w:r>
        <w:rPr>
          <w:rFonts w:ascii="Arial" w:hAnsi="Arial"/>
          <w:color w:val="000000"/>
          <w:sz w:val="22"/>
          <w:szCs w:val="22"/>
        </w:rPr>
        <w:t xml:space="preserve"> la</w:t>
      </w:r>
      <w:proofErr w:type="gramEnd"/>
      <w:r>
        <w:rPr>
          <w:rFonts w:ascii="Arial" w:hAnsi="Arial"/>
          <w:color w:val="000000"/>
          <w:sz w:val="22"/>
          <w:szCs w:val="22"/>
        </w:rPr>
        <w:t xml:space="preserve"> signature d’un accord </w:t>
      </w:r>
      <w:r w:rsidR="00AA22C2">
        <w:rPr>
          <w:rFonts w:ascii="Arial" w:hAnsi="Arial"/>
          <w:color w:val="000000"/>
          <w:sz w:val="22"/>
          <w:szCs w:val="22"/>
        </w:rPr>
        <w:t>engageant</w:t>
      </w:r>
      <w:r w:rsidR="00923234">
        <w:rPr>
          <w:rFonts w:ascii="Arial" w:hAnsi="Arial"/>
          <w:color w:val="000000"/>
          <w:sz w:val="22"/>
          <w:szCs w:val="22"/>
        </w:rPr>
        <w:t xml:space="preserve"> </w:t>
      </w:r>
      <w:r>
        <w:rPr>
          <w:rFonts w:ascii="Arial" w:hAnsi="Arial"/>
          <w:color w:val="000000"/>
          <w:sz w:val="22"/>
          <w:szCs w:val="22"/>
        </w:rPr>
        <w:t xml:space="preserve">d’approvisionnement selon lequel </w:t>
      </w:r>
      <w:proofErr w:type="spellStart"/>
      <w:r>
        <w:rPr>
          <w:rFonts w:ascii="Arial" w:hAnsi="Arial"/>
          <w:color w:val="000000"/>
          <w:sz w:val="22"/>
          <w:szCs w:val="22"/>
        </w:rPr>
        <w:t>Element</w:t>
      </w:r>
      <w:proofErr w:type="spellEnd"/>
      <w:r>
        <w:rPr>
          <w:rFonts w:ascii="Arial" w:hAnsi="Arial"/>
          <w:color w:val="000000"/>
          <w:sz w:val="22"/>
          <w:szCs w:val="22"/>
        </w:rPr>
        <w:t xml:space="preserve"> 25 s’engage à fournir Stellantis en sulfate de manganèse monohydraté extra pur de qualité batterie, pour la fabrication de ses </w:t>
      </w:r>
      <w:r w:rsidR="00AC223A">
        <w:rPr>
          <w:rFonts w:ascii="Arial" w:hAnsi="Arial"/>
          <w:color w:val="000000"/>
          <w:sz w:val="22"/>
          <w:szCs w:val="22"/>
        </w:rPr>
        <w:t xml:space="preserve">packs </w:t>
      </w:r>
      <w:r>
        <w:rPr>
          <w:rFonts w:ascii="Arial" w:hAnsi="Arial"/>
          <w:color w:val="000000"/>
          <w:sz w:val="22"/>
          <w:szCs w:val="22"/>
        </w:rPr>
        <w:t>batteries de véhicules électriques. Cet accord de cinq ans prévoit un début des livraisons en 2026 pour un volume total de 45 kilotonnes</w:t>
      </w:r>
      <w:r w:rsidR="00AC223A">
        <w:rPr>
          <w:rFonts w:ascii="Arial" w:hAnsi="Arial"/>
          <w:color w:val="000000"/>
          <w:sz w:val="22"/>
          <w:szCs w:val="22"/>
        </w:rPr>
        <w:t xml:space="preserve"> et</w:t>
      </w:r>
      <w:r>
        <w:rPr>
          <w:rFonts w:ascii="Arial" w:hAnsi="Arial"/>
          <w:color w:val="000000"/>
          <w:sz w:val="22"/>
          <w:szCs w:val="22"/>
        </w:rPr>
        <w:t xml:space="preserve"> des options</w:t>
      </w:r>
      <w:r w:rsidR="00AC223A">
        <w:rPr>
          <w:rFonts w:ascii="Arial" w:hAnsi="Arial"/>
          <w:color w:val="000000"/>
          <w:sz w:val="22"/>
          <w:szCs w:val="22"/>
        </w:rPr>
        <w:t xml:space="preserve"> pour prolonger</w:t>
      </w:r>
      <w:r>
        <w:rPr>
          <w:rFonts w:ascii="Arial" w:hAnsi="Arial"/>
          <w:color w:val="000000"/>
          <w:sz w:val="22"/>
          <w:szCs w:val="22"/>
        </w:rPr>
        <w:t xml:space="preserve"> </w:t>
      </w:r>
      <w:r w:rsidR="00AC223A">
        <w:rPr>
          <w:rFonts w:ascii="Arial" w:hAnsi="Arial"/>
          <w:color w:val="000000"/>
          <w:sz w:val="22"/>
          <w:szCs w:val="22"/>
        </w:rPr>
        <w:t xml:space="preserve">la </w:t>
      </w:r>
      <w:r>
        <w:rPr>
          <w:rFonts w:ascii="Arial" w:hAnsi="Arial"/>
          <w:color w:val="000000"/>
          <w:sz w:val="22"/>
          <w:szCs w:val="22"/>
        </w:rPr>
        <w:t xml:space="preserve">durée et </w:t>
      </w:r>
      <w:r w:rsidR="00923234">
        <w:rPr>
          <w:rFonts w:ascii="Arial" w:hAnsi="Arial"/>
          <w:color w:val="000000"/>
          <w:sz w:val="22"/>
          <w:szCs w:val="22"/>
        </w:rPr>
        <w:t xml:space="preserve">augmenter </w:t>
      </w:r>
      <w:r w:rsidR="00AC223A">
        <w:rPr>
          <w:rFonts w:ascii="Arial" w:hAnsi="Arial"/>
          <w:color w:val="000000"/>
          <w:sz w:val="22"/>
          <w:szCs w:val="22"/>
        </w:rPr>
        <w:t>les</w:t>
      </w:r>
      <w:r>
        <w:rPr>
          <w:rFonts w:ascii="Arial" w:hAnsi="Arial"/>
          <w:color w:val="000000"/>
          <w:sz w:val="22"/>
          <w:szCs w:val="22"/>
        </w:rPr>
        <w:t xml:space="preserve"> volume</w:t>
      </w:r>
      <w:r w:rsidR="00AC223A">
        <w:rPr>
          <w:rFonts w:ascii="Arial" w:hAnsi="Arial"/>
          <w:color w:val="000000"/>
          <w:sz w:val="22"/>
          <w:szCs w:val="22"/>
        </w:rPr>
        <w:t>s</w:t>
      </w:r>
      <w:r>
        <w:rPr>
          <w:rFonts w:ascii="Arial" w:hAnsi="Arial"/>
          <w:color w:val="000000"/>
          <w:sz w:val="22"/>
          <w:szCs w:val="22"/>
        </w:rPr>
        <w:t xml:space="preserve"> d’approvisionnement.</w:t>
      </w:r>
    </w:p>
    <w:p w14:paraId="30AE53AB" w14:textId="5CDA52EA" w:rsidR="006B2362" w:rsidDel="0020770F" w:rsidRDefault="00367CD5" w:rsidP="0075346C">
      <w:pPr>
        <w:pBdr>
          <w:top w:val="nil"/>
          <w:left w:val="nil"/>
          <w:bottom w:val="nil"/>
          <w:right w:val="nil"/>
          <w:between w:val="nil"/>
        </w:pBdr>
        <w:rPr>
          <w:rFonts w:ascii="Arial" w:eastAsia="Arial" w:hAnsi="Arial" w:cs="Arial"/>
          <w:color w:val="000000"/>
          <w:sz w:val="22"/>
          <w:szCs w:val="22"/>
        </w:rPr>
      </w:pPr>
      <w:proofErr w:type="spellStart"/>
      <w:r>
        <w:rPr>
          <w:rFonts w:ascii="Arial" w:hAnsi="Arial"/>
          <w:color w:val="000000"/>
          <w:sz w:val="22"/>
          <w:szCs w:val="22"/>
        </w:rPr>
        <w:t>Element</w:t>
      </w:r>
      <w:proofErr w:type="spellEnd"/>
      <w:r>
        <w:rPr>
          <w:rFonts w:ascii="Arial" w:hAnsi="Arial"/>
          <w:color w:val="000000"/>
          <w:sz w:val="22"/>
          <w:szCs w:val="22"/>
        </w:rPr>
        <w:t xml:space="preserve"> 25 fournira cette matière première en provenance de son projet </w:t>
      </w:r>
      <w:proofErr w:type="spellStart"/>
      <w:r>
        <w:rPr>
          <w:rFonts w:ascii="Arial" w:hAnsi="Arial"/>
          <w:color w:val="000000"/>
          <w:sz w:val="22"/>
          <w:szCs w:val="22"/>
        </w:rPr>
        <w:t>Butcherbird</w:t>
      </w:r>
      <w:proofErr w:type="spellEnd"/>
      <w:r>
        <w:rPr>
          <w:rFonts w:ascii="Arial" w:hAnsi="Arial"/>
          <w:color w:val="000000"/>
          <w:sz w:val="22"/>
          <w:szCs w:val="22"/>
        </w:rPr>
        <w:t xml:space="preserve"> en Australie occidentale et prévoit de construire une usine de traitement aux États-Unis. Stellantis </w:t>
      </w:r>
      <w:r w:rsidR="00AC223A">
        <w:rPr>
          <w:rFonts w:ascii="Arial" w:hAnsi="Arial"/>
          <w:color w:val="000000"/>
          <w:sz w:val="22"/>
          <w:szCs w:val="22"/>
        </w:rPr>
        <w:t>prendra une participation</w:t>
      </w:r>
      <w:r>
        <w:rPr>
          <w:rFonts w:ascii="Arial" w:hAnsi="Arial"/>
          <w:color w:val="000000"/>
          <w:sz w:val="22"/>
          <w:szCs w:val="22"/>
        </w:rPr>
        <w:t xml:space="preserve"> au capital de la société </w:t>
      </w:r>
      <w:proofErr w:type="spellStart"/>
      <w:r>
        <w:rPr>
          <w:rFonts w:ascii="Arial" w:hAnsi="Arial"/>
          <w:color w:val="000000"/>
          <w:sz w:val="22"/>
          <w:szCs w:val="22"/>
        </w:rPr>
        <w:t>Element</w:t>
      </w:r>
      <w:proofErr w:type="spellEnd"/>
      <w:r>
        <w:rPr>
          <w:rFonts w:ascii="Arial" w:hAnsi="Arial"/>
          <w:color w:val="000000"/>
          <w:sz w:val="22"/>
          <w:szCs w:val="22"/>
        </w:rPr>
        <w:t> 25.</w:t>
      </w:r>
    </w:p>
    <w:p w14:paraId="55FC1CCF" w14:textId="5B5281E0" w:rsidR="00B315EF" w:rsidRDefault="00B315EF" w:rsidP="0075346C">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 Notre engagement pour la neutralité carbone comprend la création d’une chaîne d’approvisionnement vertueuse afin de pouvoir répondre </w:t>
      </w:r>
      <w:r w:rsidR="00AA22C2">
        <w:rPr>
          <w:rFonts w:ascii="Arial" w:hAnsi="Arial"/>
          <w:color w:val="000000"/>
          <w:sz w:val="22"/>
          <w:szCs w:val="22"/>
        </w:rPr>
        <w:t>aux attentes</w:t>
      </w:r>
      <w:r>
        <w:rPr>
          <w:rFonts w:ascii="Arial" w:hAnsi="Arial"/>
          <w:color w:val="000000"/>
          <w:sz w:val="22"/>
          <w:szCs w:val="22"/>
        </w:rPr>
        <w:t xml:space="preserve"> de nos clients en</w:t>
      </w:r>
      <w:r w:rsidR="00AA22C2">
        <w:rPr>
          <w:rFonts w:ascii="Arial" w:hAnsi="Arial"/>
          <w:color w:val="000000"/>
          <w:sz w:val="22"/>
          <w:szCs w:val="22"/>
        </w:rPr>
        <w:t xml:space="preserve"> matière de</w:t>
      </w:r>
      <w:r>
        <w:rPr>
          <w:rFonts w:ascii="Arial" w:hAnsi="Arial"/>
          <w:color w:val="000000"/>
          <w:sz w:val="22"/>
          <w:szCs w:val="22"/>
        </w:rPr>
        <w:t xml:space="preserve"> véhicules électriques », explique Carlos Tavares, CEO de Stellantis. « </w:t>
      </w:r>
      <w:r w:rsidR="004A0107">
        <w:rPr>
          <w:rFonts w:ascii="Arial" w:hAnsi="Arial"/>
          <w:color w:val="000000"/>
          <w:sz w:val="22"/>
          <w:szCs w:val="22"/>
        </w:rPr>
        <w:t>L</w:t>
      </w:r>
      <w:r w:rsidR="00AA22C2">
        <w:rPr>
          <w:rFonts w:ascii="Arial" w:hAnsi="Arial"/>
          <w:color w:val="000000"/>
          <w:sz w:val="22"/>
          <w:szCs w:val="22"/>
        </w:rPr>
        <w:t>’offre de</w:t>
      </w:r>
      <w:r>
        <w:rPr>
          <w:rFonts w:ascii="Arial" w:hAnsi="Arial"/>
          <w:color w:val="000000"/>
          <w:sz w:val="22"/>
          <w:szCs w:val="22"/>
        </w:rPr>
        <w:t xml:space="preserve"> véhicules électriques </w:t>
      </w:r>
      <w:r w:rsidR="00F01D0F">
        <w:rPr>
          <w:rFonts w:ascii="Arial" w:hAnsi="Arial"/>
          <w:color w:val="000000"/>
          <w:sz w:val="22"/>
          <w:szCs w:val="22"/>
        </w:rPr>
        <w:t>proposant</w:t>
      </w:r>
      <w:r>
        <w:rPr>
          <w:rFonts w:ascii="Arial" w:hAnsi="Arial"/>
          <w:color w:val="000000"/>
          <w:sz w:val="22"/>
          <w:szCs w:val="22"/>
        </w:rPr>
        <w:t xml:space="preserve"> une expérience client innovante en matière de propulsion, de connectivité et de fonctionnalités</w:t>
      </w:r>
      <w:r w:rsidR="00F01D0F">
        <w:rPr>
          <w:rFonts w:ascii="Arial" w:hAnsi="Arial"/>
          <w:color w:val="000000"/>
          <w:sz w:val="22"/>
          <w:szCs w:val="22"/>
        </w:rPr>
        <w:t xml:space="preserve"> est au cœur</w:t>
      </w:r>
      <w:r>
        <w:rPr>
          <w:rFonts w:ascii="Arial" w:hAnsi="Arial"/>
          <w:color w:val="000000"/>
          <w:sz w:val="22"/>
          <w:szCs w:val="22"/>
        </w:rPr>
        <w:t xml:space="preserve"> de notre plan Dare </w:t>
      </w:r>
      <w:proofErr w:type="spellStart"/>
      <w:r>
        <w:rPr>
          <w:rFonts w:ascii="Arial" w:hAnsi="Arial"/>
          <w:color w:val="000000"/>
          <w:sz w:val="22"/>
          <w:szCs w:val="22"/>
        </w:rPr>
        <w:t>Forward</w:t>
      </w:r>
      <w:proofErr w:type="spellEnd"/>
      <w:r>
        <w:rPr>
          <w:rFonts w:ascii="Arial" w:hAnsi="Arial"/>
          <w:color w:val="000000"/>
          <w:sz w:val="22"/>
          <w:szCs w:val="22"/>
        </w:rPr>
        <w:t xml:space="preserve"> 2030, </w:t>
      </w:r>
      <w:r w:rsidR="00F01D0F">
        <w:rPr>
          <w:rFonts w:ascii="Arial" w:hAnsi="Arial"/>
          <w:color w:val="000000"/>
          <w:sz w:val="22"/>
          <w:szCs w:val="22"/>
        </w:rPr>
        <w:t>afin de</w:t>
      </w:r>
      <w:r>
        <w:rPr>
          <w:rFonts w:ascii="Arial" w:hAnsi="Arial"/>
          <w:color w:val="000000"/>
          <w:sz w:val="22"/>
          <w:szCs w:val="22"/>
        </w:rPr>
        <w:t xml:space="preserve"> façonner une mobilité sûre, propre et </w:t>
      </w:r>
      <w:r w:rsidR="00AC223A">
        <w:rPr>
          <w:rFonts w:ascii="Arial" w:hAnsi="Arial"/>
          <w:color w:val="000000"/>
          <w:sz w:val="22"/>
          <w:szCs w:val="22"/>
        </w:rPr>
        <w:t>abordable</w:t>
      </w:r>
      <w:r>
        <w:rPr>
          <w:rFonts w:ascii="Arial" w:hAnsi="Arial"/>
          <w:color w:val="000000"/>
          <w:sz w:val="22"/>
          <w:szCs w:val="22"/>
        </w:rPr>
        <w:t>. »</w:t>
      </w:r>
    </w:p>
    <w:p w14:paraId="3694C209" w14:textId="28A09CF0" w:rsidR="00D176BF" w:rsidRDefault="006B2362" w:rsidP="0075346C">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L’accord signé avec </w:t>
      </w:r>
      <w:proofErr w:type="spellStart"/>
      <w:r>
        <w:rPr>
          <w:rFonts w:ascii="Arial" w:hAnsi="Arial"/>
          <w:color w:val="000000"/>
          <w:sz w:val="22"/>
          <w:szCs w:val="22"/>
        </w:rPr>
        <w:t>Element</w:t>
      </w:r>
      <w:proofErr w:type="spellEnd"/>
      <w:r>
        <w:rPr>
          <w:rFonts w:ascii="Arial" w:hAnsi="Arial"/>
          <w:color w:val="000000"/>
          <w:sz w:val="22"/>
          <w:szCs w:val="22"/>
        </w:rPr>
        <w:t xml:space="preserve"> 25 renforce la stratégie d’électrification de Stellantis en permettant de sécuriser l’approvisionnement substantiel </w:t>
      </w:r>
      <w:r w:rsidR="00523AEE">
        <w:rPr>
          <w:rFonts w:ascii="Arial" w:hAnsi="Arial"/>
          <w:color w:val="000000"/>
          <w:sz w:val="22"/>
          <w:szCs w:val="22"/>
        </w:rPr>
        <w:t>en</w:t>
      </w:r>
      <w:r>
        <w:rPr>
          <w:rFonts w:ascii="Arial" w:hAnsi="Arial"/>
          <w:color w:val="000000"/>
          <w:sz w:val="22"/>
          <w:szCs w:val="22"/>
        </w:rPr>
        <w:t xml:space="preserve"> matières premières nécessaires à la production de véhicules électriques à batterie (BEV). Le manganèse est un élément essentiel pour stabiliser les cathodes des batteries de véhicules électriques.</w:t>
      </w:r>
    </w:p>
    <w:p w14:paraId="78378FB9" w14:textId="2C2A5685" w:rsidR="00992268" w:rsidRPr="00992268" w:rsidRDefault="00992268" w:rsidP="0075346C">
      <w:pPr>
        <w:pBdr>
          <w:top w:val="nil"/>
          <w:left w:val="nil"/>
          <w:bottom w:val="nil"/>
          <w:right w:val="nil"/>
          <w:between w:val="nil"/>
        </w:pBdr>
        <w:rPr>
          <w:rFonts w:ascii="Arial" w:eastAsia="Arial" w:hAnsi="Arial" w:cs="Arial"/>
          <w:sz w:val="22"/>
          <w:szCs w:val="22"/>
        </w:rPr>
      </w:pPr>
      <w:r>
        <w:rPr>
          <w:rStyle w:val="normaltextrun"/>
          <w:rFonts w:ascii="Arial" w:hAnsi="Arial"/>
          <w:color w:val="000000"/>
          <w:sz w:val="22"/>
          <w:szCs w:val="22"/>
          <w:shd w:val="clear" w:color="auto" w:fill="FFFFFF"/>
        </w:rPr>
        <w:t xml:space="preserve">Dans le cadre de son </w:t>
      </w:r>
      <w:r w:rsidR="00C503D6">
        <w:rPr>
          <w:rStyle w:val="normaltextrun"/>
          <w:rFonts w:ascii="Arial" w:hAnsi="Arial"/>
          <w:color w:val="000000"/>
          <w:sz w:val="22"/>
          <w:szCs w:val="22"/>
          <w:shd w:val="clear" w:color="auto" w:fill="FFFFFF"/>
        </w:rPr>
        <w:t>P</w:t>
      </w:r>
      <w:r>
        <w:rPr>
          <w:rStyle w:val="normaltextrun"/>
          <w:rFonts w:ascii="Arial" w:hAnsi="Arial"/>
          <w:color w:val="000000"/>
          <w:sz w:val="22"/>
          <w:szCs w:val="22"/>
          <w:shd w:val="clear" w:color="auto" w:fill="FFFFFF"/>
        </w:rPr>
        <w:t xml:space="preserve">lan </w:t>
      </w:r>
      <w:r w:rsidR="00C503D6">
        <w:rPr>
          <w:rStyle w:val="normaltextrun"/>
          <w:rFonts w:ascii="Arial" w:hAnsi="Arial"/>
          <w:color w:val="000000"/>
          <w:sz w:val="22"/>
          <w:szCs w:val="22"/>
          <w:shd w:val="clear" w:color="auto" w:fill="FFFFFF"/>
        </w:rPr>
        <w:t>S</w:t>
      </w:r>
      <w:r>
        <w:rPr>
          <w:rStyle w:val="normaltextrun"/>
          <w:rFonts w:ascii="Arial" w:hAnsi="Arial"/>
          <w:color w:val="000000"/>
          <w:sz w:val="22"/>
          <w:szCs w:val="22"/>
          <w:shd w:val="clear" w:color="auto" w:fill="FFFFFF"/>
        </w:rPr>
        <w:t xml:space="preserve">tratégique </w:t>
      </w:r>
      <w:hyperlink r:id="rId12" w:tgtFrame="_blank" w:history="1">
        <w:r>
          <w:rPr>
            <w:rStyle w:val="normaltextrun"/>
            <w:rFonts w:ascii="Arial" w:hAnsi="Arial"/>
            <w:color w:val="243782"/>
            <w:sz w:val="22"/>
            <w:szCs w:val="22"/>
            <w:u w:val="single"/>
            <w:shd w:val="clear" w:color="auto" w:fill="FFFFFF"/>
          </w:rPr>
          <w:t xml:space="preserve">Dare </w:t>
        </w:r>
        <w:proofErr w:type="spellStart"/>
        <w:r>
          <w:rPr>
            <w:rStyle w:val="normaltextrun"/>
            <w:rFonts w:ascii="Arial" w:hAnsi="Arial"/>
            <w:color w:val="243782"/>
            <w:sz w:val="22"/>
            <w:szCs w:val="22"/>
            <w:u w:val="single"/>
            <w:shd w:val="clear" w:color="auto" w:fill="FFFFFF"/>
          </w:rPr>
          <w:t>Forward</w:t>
        </w:r>
        <w:proofErr w:type="spellEnd"/>
        <w:r>
          <w:rPr>
            <w:rStyle w:val="normaltextrun"/>
            <w:rFonts w:ascii="Arial" w:hAnsi="Arial"/>
            <w:color w:val="243782"/>
            <w:sz w:val="22"/>
            <w:szCs w:val="22"/>
            <w:u w:val="single"/>
            <w:shd w:val="clear" w:color="auto" w:fill="FFFFFF"/>
          </w:rPr>
          <w:t xml:space="preserve"> 2030</w:t>
        </w:r>
      </w:hyperlink>
      <w:r>
        <w:rPr>
          <w:rStyle w:val="normaltextrun"/>
          <w:rFonts w:ascii="Arial" w:hAnsi="Arial"/>
          <w:color w:val="000000"/>
          <w:sz w:val="22"/>
          <w:szCs w:val="22"/>
          <w:shd w:val="clear" w:color="auto" w:fill="FFFFFF"/>
        </w:rPr>
        <w:t xml:space="preserve">, Stellantis a annoncé son intention d'atteindre 100 % des ventes de véhicules électriques à batterie (BEV) pour les voitures </w:t>
      </w:r>
      <w:r w:rsidR="00C503D6">
        <w:rPr>
          <w:rStyle w:val="normaltextrun"/>
          <w:rFonts w:ascii="Arial" w:hAnsi="Arial"/>
          <w:color w:val="000000"/>
          <w:sz w:val="22"/>
          <w:szCs w:val="22"/>
          <w:shd w:val="clear" w:color="auto" w:fill="FFFFFF"/>
        </w:rPr>
        <w:t>particulières</w:t>
      </w:r>
      <w:r>
        <w:rPr>
          <w:rStyle w:val="normaltextrun"/>
          <w:rFonts w:ascii="Arial" w:hAnsi="Arial"/>
          <w:color w:val="000000"/>
          <w:sz w:val="22"/>
          <w:szCs w:val="22"/>
          <w:shd w:val="clear" w:color="auto" w:fill="FFFFFF"/>
        </w:rPr>
        <w:t xml:space="preserve"> en Europe et 50 % des ventes de BEV pour les voitures </w:t>
      </w:r>
      <w:r w:rsidR="00C503D6">
        <w:rPr>
          <w:rStyle w:val="normaltextrun"/>
          <w:rFonts w:ascii="Arial" w:hAnsi="Arial"/>
          <w:color w:val="000000"/>
          <w:sz w:val="22"/>
          <w:szCs w:val="22"/>
          <w:shd w:val="clear" w:color="auto" w:fill="FFFFFF"/>
        </w:rPr>
        <w:t>particulières</w:t>
      </w:r>
      <w:r>
        <w:rPr>
          <w:rStyle w:val="normaltextrun"/>
          <w:rFonts w:ascii="Arial" w:hAnsi="Arial"/>
          <w:color w:val="000000"/>
          <w:sz w:val="22"/>
          <w:szCs w:val="22"/>
          <w:shd w:val="clear" w:color="auto" w:fill="FFFFFF"/>
        </w:rPr>
        <w:t xml:space="preserve"> et les véhicules utilitaires légers</w:t>
      </w:r>
      <w:r w:rsidR="00523AEE">
        <w:rPr>
          <w:rStyle w:val="normaltextrun"/>
          <w:rFonts w:ascii="Arial" w:hAnsi="Arial"/>
          <w:color w:val="000000"/>
          <w:sz w:val="22"/>
          <w:szCs w:val="22"/>
          <w:shd w:val="clear" w:color="auto" w:fill="FFFFFF"/>
        </w:rPr>
        <w:t xml:space="preserve"> </w:t>
      </w:r>
      <w:r>
        <w:rPr>
          <w:rStyle w:val="normaltextrun"/>
          <w:rFonts w:ascii="Arial" w:hAnsi="Arial"/>
          <w:color w:val="000000"/>
          <w:sz w:val="22"/>
          <w:szCs w:val="22"/>
          <w:shd w:val="clear" w:color="auto" w:fill="FFFFFF"/>
        </w:rPr>
        <w:t>aux États-</w:t>
      </w:r>
      <w:r w:rsidR="00C503D6">
        <w:rPr>
          <w:rFonts w:ascii="Arial" w:hAnsi="Arial"/>
          <w:sz w:val="22"/>
          <w:szCs w:val="22"/>
        </w:rPr>
        <w:t> </w:t>
      </w:r>
      <w:r>
        <w:rPr>
          <w:rStyle w:val="normaltextrun"/>
          <w:rFonts w:ascii="Arial" w:hAnsi="Arial"/>
          <w:color w:val="000000"/>
          <w:sz w:val="22"/>
          <w:szCs w:val="22"/>
          <w:shd w:val="clear" w:color="auto" w:fill="FFFFFF"/>
        </w:rPr>
        <w:t>Unis d</w:t>
      </w:r>
      <w:r w:rsidR="00F20F41">
        <w:rPr>
          <w:rStyle w:val="normaltextrun"/>
          <w:rFonts w:ascii="Arial" w:hAnsi="Arial"/>
          <w:color w:val="000000"/>
          <w:sz w:val="22"/>
          <w:szCs w:val="22"/>
          <w:shd w:val="clear" w:color="auto" w:fill="FFFFFF"/>
        </w:rPr>
        <w:t>’</w:t>
      </w:r>
      <w:r>
        <w:rPr>
          <w:rStyle w:val="normaltextrun"/>
          <w:rFonts w:ascii="Arial" w:hAnsi="Arial"/>
          <w:color w:val="000000"/>
          <w:sz w:val="22"/>
          <w:szCs w:val="22"/>
          <w:shd w:val="clear" w:color="auto" w:fill="FFFFFF"/>
        </w:rPr>
        <w:t xml:space="preserve">ici 2030. Stellantis </w:t>
      </w:r>
      <w:r w:rsidR="00523AEE">
        <w:rPr>
          <w:rStyle w:val="normaltextrun"/>
          <w:rFonts w:ascii="Arial" w:hAnsi="Arial"/>
          <w:color w:val="000000"/>
          <w:sz w:val="22"/>
          <w:szCs w:val="22"/>
          <w:shd w:val="clear" w:color="auto" w:fill="FFFFFF"/>
        </w:rPr>
        <w:t>deviendr</w:t>
      </w:r>
      <w:r w:rsidR="00C503D6">
        <w:rPr>
          <w:rStyle w:val="normaltextrun"/>
          <w:rFonts w:ascii="Arial" w:hAnsi="Arial"/>
          <w:color w:val="000000"/>
          <w:sz w:val="22"/>
          <w:szCs w:val="22"/>
          <w:shd w:val="clear" w:color="auto" w:fill="FFFFFF"/>
        </w:rPr>
        <w:t>a</w:t>
      </w:r>
      <w:r>
        <w:rPr>
          <w:rStyle w:val="normaltextrun"/>
          <w:rFonts w:ascii="Arial" w:hAnsi="Arial"/>
          <w:color w:val="000000"/>
          <w:sz w:val="22"/>
          <w:szCs w:val="22"/>
          <w:shd w:val="clear" w:color="auto" w:fill="FFFFFF"/>
        </w:rPr>
        <w:t xml:space="preserve"> le champion du secteur en matière </w:t>
      </w:r>
      <w:r w:rsidR="00523AEE">
        <w:rPr>
          <w:rStyle w:val="normaltextrun"/>
          <w:rFonts w:ascii="Arial" w:hAnsi="Arial"/>
          <w:color w:val="000000"/>
          <w:sz w:val="22"/>
          <w:szCs w:val="22"/>
          <w:shd w:val="clear" w:color="auto" w:fill="FFFFFF"/>
        </w:rPr>
        <w:t>de lutte contre l</w:t>
      </w:r>
      <w:r>
        <w:rPr>
          <w:rStyle w:val="normaltextrun"/>
          <w:rFonts w:ascii="Arial" w:hAnsi="Arial"/>
          <w:color w:val="000000"/>
          <w:sz w:val="22"/>
          <w:szCs w:val="22"/>
          <w:shd w:val="clear" w:color="auto" w:fill="FFFFFF"/>
        </w:rPr>
        <w:t xml:space="preserve">es changements climatiques, en atteignant </w:t>
      </w:r>
      <w:r w:rsidR="00F01D0F">
        <w:rPr>
          <w:rStyle w:val="normaltextrun"/>
          <w:rFonts w:ascii="Arial" w:hAnsi="Arial"/>
          <w:color w:val="000000"/>
          <w:sz w:val="22"/>
          <w:szCs w:val="22"/>
          <w:shd w:val="clear" w:color="auto" w:fill="FFFFFF"/>
        </w:rPr>
        <w:t>la neutralité carbone</w:t>
      </w:r>
      <w:r w:rsidR="00C503D6">
        <w:rPr>
          <w:rStyle w:val="normaltextrun"/>
          <w:rFonts w:ascii="Arial" w:hAnsi="Arial"/>
          <w:color w:val="000000"/>
          <w:sz w:val="22"/>
          <w:szCs w:val="22"/>
          <w:shd w:val="clear" w:color="auto" w:fill="FFFFFF"/>
        </w:rPr>
        <w:t xml:space="preserve"> </w:t>
      </w:r>
      <w:r>
        <w:rPr>
          <w:rStyle w:val="normaltextrun"/>
          <w:rFonts w:ascii="Arial" w:hAnsi="Arial"/>
          <w:color w:val="000000"/>
          <w:sz w:val="22"/>
          <w:szCs w:val="22"/>
          <w:shd w:val="clear" w:color="auto" w:fill="FFFFFF"/>
        </w:rPr>
        <w:t>d</w:t>
      </w:r>
      <w:r w:rsidR="00F20F41">
        <w:rPr>
          <w:rStyle w:val="normaltextrun"/>
          <w:rFonts w:ascii="Arial" w:hAnsi="Arial"/>
          <w:color w:val="000000"/>
          <w:sz w:val="22"/>
          <w:szCs w:val="22"/>
          <w:shd w:val="clear" w:color="auto" w:fill="FFFFFF"/>
        </w:rPr>
        <w:t>’</w:t>
      </w:r>
      <w:r>
        <w:rPr>
          <w:rStyle w:val="normaltextrun"/>
          <w:rFonts w:ascii="Arial" w:hAnsi="Arial"/>
          <w:color w:val="000000"/>
          <w:sz w:val="22"/>
          <w:szCs w:val="22"/>
          <w:shd w:val="clear" w:color="auto" w:fill="FFFFFF"/>
        </w:rPr>
        <w:t>ici 2038, avec une réduction de 50 % d</w:t>
      </w:r>
      <w:r w:rsidR="00F20F41">
        <w:rPr>
          <w:rStyle w:val="normaltextrun"/>
          <w:rFonts w:ascii="Arial" w:hAnsi="Arial"/>
          <w:color w:val="000000"/>
          <w:sz w:val="22"/>
          <w:szCs w:val="22"/>
          <w:shd w:val="clear" w:color="auto" w:fill="FFFFFF"/>
        </w:rPr>
        <w:t>’</w:t>
      </w:r>
      <w:r>
        <w:rPr>
          <w:rStyle w:val="normaltextrun"/>
          <w:rFonts w:ascii="Arial" w:hAnsi="Arial"/>
          <w:color w:val="000000"/>
          <w:sz w:val="22"/>
          <w:szCs w:val="22"/>
          <w:shd w:val="clear" w:color="auto" w:fill="FFFFFF"/>
        </w:rPr>
        <w:t>ici 2030.</w:t>
      </w:r>
      <w:r>
        <w:rPr>
          <w:rStyle w:val="eop"/>
          <w:rFonts w:ascii="Arial" w:hAnsi="Arial"/>
          <w:color w:val="000000"/>
          <w:sz w:val="22"/>
          <w:szCs w:val="22"/>
          <w:shd w:val="clear" w:color="auto" w:fill="FFFFFF"/>
        </w:rPr>
        <w:t> </w:t>
      </w:r>
      <w:r>
        <w:rPr>
          <w:rFonts w:ascii="Arial" w:hAnsi="Arial"/>
          <w:sz w:val="22"/>
          <w:szCs w:val="22"/>
        </w:rPr>
        <w:t xml:space="preserve"> </w:t>
      </w:r>
    </w:p>
    <w:p w14:paraId="4DEB1803" w14:textId="5C4E6A32" w:rsidR="00C503D6" w:rsidRDefault="00C503D6">
      <w:pPr>
        <w:rPr>
          <w:rFonts w:ascii="Arial" w:hAnsi="Arial"/>
          <w:sz w:val="22"/>
          <w:szCs w:val="22"/>
        </w:rPr>
      </w:pPr>
      <w:r>
        <w:rPr>
          <w:rFonts w:ascii="Arial" w:hAnsi="Arial"/>
          <w:sz w:val="22"/>
          <w:szCs w:val="22"/>
        </w:rPr>
        <w:br w:type="page"/>
      </w:r>
    </w:p>
    <w:p w14:paraId="118F2850" w14:textId="5F1B97B0" w:rsidR="00D90200" w:rsidRDefault="00DB7F49" w:rsidP="00AC223A">
      <w:pPr>
        <w:pBdr>
          <w:top w:val="nil"/>
          <w:left w:val="nil"/>
          <w:bottom w:val="nil"/>
          <w:right w:val="nil"/>
          <w:between w:val="nil"/>
        </w:pBdr>
        <w:rPr>
          <w:rFonts w:ascii="Arial" w:hAnsi="Arial"/>
          <w:sz w:val="22"/>
          <w:szCs w:val="22"/>
        </w:rPr>
      </w:pPr>
      <w:r>
        <w:rPr>
          <w:rFonts w:ascii="Arial" w:hAnsi="Arial"/>
          <w:sz w:val="22"/>
          <w:szCs w:val="22"/>
        </w:rPr>
        <w:lastRenderedPageBreak/>
        <w:t xml:space="preserve">Stellantis </w:t>
      </w:r>
      <w:r w:rsidR="00C503D6">
        <w:rPr>
          <w:rFonts w:ascii="Arial" w:hAnsi="Arial"/>
          <w:sz w:val="22"/>
          <w:szCs w:val="22"/>
        </w:rPr>
        <w:t>prévoit d’</w:t>
      </w:r>
      <w:r>
        <w:rPr>
          <w:rFonts w:ascii="Arial" w:hAnsi="Arial"/>
          <w:sz w:val="22"/>
          <w:szCs w:val="22"/>
        </w:rPr>
        <w:t xml:space="preserve">investir plus de 30 milliards d’euros dans l’électrification et le software jusqu’en 2025, tout en maintenant son objectif d’être 30 % plus efficace que </w:t>
      </w:r>
      <w:r w:rsidR="00F01D0F">
        <w:rPr>
          <w:rFonts w:ascii="Arial" w:hAnsi="Arial"/>
          <w:sz w:val="22"/>
          <w:szCs w:val="22"/>
        </w:rPr>
        <w:t xml:space="preserve">ses concurrents </w:t>
      </w:r>
      <w:r>
        <w:rPr>
          <w:rFonts w:ascii="Arial" w:hAnsi="Arial"/>
          <w:sz w:val="22"/>
          <w:szCs w:val="22"/>
        </w:rPr>
        <w:t>en termes de rapport dépenses en capital et en R&amp;D sur chiffre d’affaires.</w:t>
      </w:r>
    </w:p>
    <w:p w14:paraId="3E51F0E7" w14:textId="074D5B1A" w:rsidR="00D90200" w:rsidRPr="007F0624" w:rsidRDefault="00DB7F49" w:rsidP="0075346C">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w:t>
      </w:r>
      <w:r w:rsidR="00F01D0F">
        <w:rPr>
          <w:rFonts w:ascii="Arial" w:hAnsi="Arial"/>
          <w:color w:val="000000"/>
          <w:sz w:val="22"/>
          <w:szCs w:val="22"/>
        </w:rPr>
        <w:t xml:space="preserve">Le soutien de </w:t>
      </w:r>
      <w:r>
        <w:rPr>
          <w:rFonts w:ascii="Arial" w:hAnsi="Arial"/>
          <w:color w:val="000000"/>
          <w:sz w:val="22"/>
          <w:szCs w:val="22"/>
        </w:rPr>
        <w:t xml:space="preserve">Stellantis </w:t>
      </w:r>
      <w:r w:rsidR="00F01D0F">
        <w:rPr>
          <w:rFonts w:ascii="Arial" w:hAnsi="Arial"/>
          <w:color w:val="000000"/>
          <w:sz w:val="22"/>
          <w:szCs w:val="22"/>
        </w:rPr>
        <w:t>à</w:t>
      </w:r>
      <w:r>
        <w:rPr>
          <w:rFonts w:ascii="Arial" w:hAnsi="Arial"/>
          <w:color w:val="000000"/>
          <w:sz w:val="22"/>
          <w:szCs w:val="22"/>
        </w:rPr>
        <w:t xml:space="preserve"> </w:t>
      </w:r>
      <w:proofErr w:type="spellStart"/>
      <w:r>
        <w:rPr>
          <w:rFonts w:ascii="Arial" w:hAnsi="Arial"/>
          <w:color w:val="000000"/>
          <w:sz w:val="22"/>
          <w:szCs w:val="22"/>
        </w:rPr>
        <w:t>Element</w:t>
      </w:r>
      <w:proofErr w:type="spellEnd"/>
      <w:r>
        <w:rPr>
          <w:rFonts w:ascii="Arial" w:hAnsi="Arial"/>
          <w:color w:val="000000"/>
          <w:sz w:val="22"/>
          <w:szCs w:val="22"/>
        </w:rPr>
        <w:t> 25 dans son projet de sulfate de manganèse extra pur de qualité batterie</w:t>
      </w:r>
      <w:r w:rsidR="00F01D0F">
        <w:rPr>
          <w:rFonts w:ascii="Arial" w:hAnsi="Arial"/>
          <w:color w:val="000000"/>
          <w:sz w:val="22"/>
          <w:szCs w:val="22"/>
        </w:rPr>
        <w:t xml:space="preserve"> est une extraordinaire reconnaissance de la part d</w:t>
      </w:r>
      <w:r>
        <w:rPr>
          <w:rFonts w:ascii="Arial" w:hAnsi="Arial"/>
          <w:color w:val="000000"/>
          <w:sz w:val="22"/>
          <w:szCs w:val="22"/>
        </w:rPr>
        <w:t>’un des plus important</w:t>
      </w:r>
      <w:r w:rsidR="00A645A8">
        <w:rPr>
          <w:rFonts w:ascii="Arial" w:hAnsi="Arial"/>
          <w:color w:val="000000"/>
          <w:sz w:val="22"/>
          <w:szCs w:val="22"/>
        </w:rPr>
        <w:t>s</w:t>
      </w:r>
      <w:r>
        <w:rPr>
          <w:rFonts w:ascii="Arial" w:hAnsi="Arial"/>
          <w:color w:val="000000"/>
          <w:sz w:val="22"/>
          <w:szCs w:val="22"/>
        </w:rPr>
        <w:t xml:space="preserve"> </w:t>
      </w:r>
      <w:r w:rsidR="00C503D6">
        <w:rPr>
          <w:rFonts w:ascii="Arial" w:hAnsi="Arial"/>
          <w:color w:val="000000"/>
          <w:sz w:val="22"/>
          <w:szCs w:val="22"/>
        </w:rPr>
        <w:t>constructeur</w:t>
      </w:r>
      <w:r w:rsidR="00A645A8">
        <w:rPr>
          <w:rFonts w:ascii="Arial" w:hAnsi="Arial"/>
          <w:color w:val="000000"/>
          <w:sz w:val="22"/>
          <w:szCs w:val="22"/>
        </w:rPr>
        <w:t>s</w:t>
      </w:r>
      <w:r w:rsidR="00C503D6">
        <w:rPr>
          <w:rFonts w:ascii="Arial" w:hAnsi="Arial"/>
          <w:color w:val="000000"/>
          <w:sz w:val="22"/>
          <w:szCs w:val="22"/>
        </w:rPr>
        <w:t xml:space="preserve"> </w:t>
      </w:r>
      <w:r>
        <w:rPr>
          <w:rFonts w:ascii="Arial" w:hAnsi="Arial"/>
          <w:color w:val="000000"/>
          <w:sz w:val="22"/>
          <w:szCs w:val="22"/>
        </w:rPr>
        <w:t xml:space="preserve">automobiles au monde </w:t>
      </w:r>
      <w:r w:rsidR="00A645A8">
        <w:rPr>
          <w:rFonts w:ascii="Arial" w:hAnsi="Arial"/>
          <w:color w:val="000000"/>
          <w:sz w:val="22"/>
          <w:szCs w:val="22"/>
        </w:rPr>
        <w:t>est clé</w:t>
      </w:r>
      <w:r w:rsidR="00F01D0F">
        <w:rPr>
          <w:rFonts w:ascii="Arial" w:hAnsi="Arial"/>
          <w:color w:val="000000"/>
          <w:sz w:val="22"/>
          <w:szCs w:val="22"/>
        </w:rPr>
        <w:t xml:space="preserve"> et </w:t>
      </w:r>
      <w:r>
        <w:rPr>
          <w:rFonts w:ascii="Arial" w:hAnsi="Arial"/>
          <w:color w:val="000000"/>
          <w:sz w:val="22"/>
          <w:szCs w:val="22"/>
        </w:rPr>
        <w:t xml:space="preserve">vient conforter notre objectif de devenir un fournisseur pérenne d’envergure internationale de matières premières pour batteries afin de répondre à l’augmentation de la demande mondiale », </w:t>
      </w:r>
      <w:r w:rsidR="00C503D6">
        <w:rPr>
          <w:rFonts w:ascii="Arial" w:hAnsi="Arial"/>
          <w:color w:val="000000"/>
          <w:sz w:val="22"/>
          <w:szCs w:val="22"/>
        </w:rPr>
        <w:t xml:space="preserve">a déclaré </w:t>
      </w:r>
      <w:r>
        <w:rPr>
          <w:rFonts w:ascii="Arial" w:hAnsi="Arial"/>
          <w:color w:val="000000"/>
          <w:sz w:val="22"/>
          <w:szCs w:val="22"/>
        </w:rPr>
        <w:t>Justin Brown, directeur général d’</w:t>
      </w:r>
      <w:proofErr w:type="spellStart"/>
      <w:r>
        <w:rPr>
          <w:rFonts w:ascii="Arial" w:hAnsi="Arial"/>
          <w:color w:val="000000"/>
          <w:sz w:val="22"/>
          <w:szCs w:val="22"/>
        </w:rPr>
        <w:t>Element</w:t>
      </w:r>
      <w:proofErr w:type="spellEnd"/>
      <w:r>
        <w:rPr>
          <w:rFonts w:ascii="Arial" w:hAnsi="Arial"/>
          <w:color w:val="000000"/>
          <w:sz w:val="22"/>
          <w:szCs w:val="22"/>
        </w:rPr>
        <w:t xml:space="preserve"> 25. « Nous sommes totalement </w:t>
      </w:r>
      <w:r w:rsidR="00F01D0F">
        <w:rPr>
          <w:rFonts w:ascii="Arial" w:hAnsi="Arial"/>
          <w:color w:val="000000"/>
          <w:sz w:val="22"/>
          <w:szCs w:val="22"/>
        </w:rPr>
        <w:t>alignés</w:t>
      </w:r>
      <w:r>
        <w:rPr>
          <w:rFonts w:ascii="Arial" w:hAnsi="Arial"/>
          <w:color w:val="000000"/>
          <w:sz w:val="22"/>
          <w:szCs w:val="22"/>
        </w:rPr>
        <w:t xml:space="preserve"> avec les objectifs de décarbonation et d’électrification de Stellantis, qui sont parmi les plus ambitieux du secteur automobile</w:t>
      </w:r>
      <w:r w:rsidR="009E3DDD">
        <w:rPr>
          <w:rFonts w:ascii="Arial" w:hAnsi="Arial"/>
          <w:color w:val="000000"/>
          <w:sz w:val="22"/>
          <w:szCs w:val="22"/>
        </w:rPr>
        <w:t xml:space="preserve"> et avons pris </w:t>
      </w:r>
      <w:r>
        <w:rPr>
          <w:rFonts w:ascii="Arial" w:hAnsi="Arial"/>
          <w:color w:val="000000"/>
          <w:sz w:val="22"/>
          <w:szCs w:val="22"/>
        </w:rPr>
        <w:t>l’engagement d’atteindre l</w:t>
      </w:r>
      <w:r w:rsidR="00A645A8">
        <w:rPr>
          <w:rFonts w:ascii="Arial" w:hAnsi="Arial"/>
          <w:color w:val="000000"/>
          <w:sz w:val="22"/>
          <w:szCs w:val="22"/>
        </w:rPr>
        <w:t>’</w:t>
      </w:r>
      <w:r>
        <w:rPr>
          <w:rFonts w:ascii="Arial" w:hAnsi="Arial"/>
          <w:color w:val="000000"/>
          <w:sz w:val="22"/>
          <w:szCs w:val="22"/>
        </w:rPr>
        <w:t xml:space="preserve">objectif </w:t>
      </w:r>
      <w:r w:rsidR="00A645A8">
        <w:rPr>
          <w:rFonts w:ascii="Arial" w:hAnsi="Arial"/>
          <w:color w:val="000000"/>
          <w:sz w:val="22"/>
          <w:szCs w:val="22"/>
        </w:rPr>
        <w:t>du</w:t>
      </w:r>
      <w:r>
        <w:rPr>
          <w:rFonts w:ascii="Arial" w:hAnsi="Arial"/>
          <w:color w:val="000000"/>
          <w:sz w:val="22"/>
          <w:szCs w:val="22"/>
        </w:rPr>
        <w:t xml:space="preserve"> </w:t>
      </w:r>
      <w:r w:rsidR="00A645A8">
        <w:rPr>
          <w:rFonts w:ascii="Arial" w:hAnsi="Arial"/>
          <w:color w:val="000000"/>
          <w:sz w:val="22"/>
          <w:szCs w:val="22"/>
        </w:rPr>
        <w:t xml:space="preserve">carbone net zéro </w:t>
      </w:r>
      <w:r>
        <w:rPr>
          <w:rFonts w:ascii="Arial" w:hAnsi="Arial"/>
          <w:color w:val="000000"/>
          <w:sz w:val="22"/>
          <w:szCs w:val="22"/>
        </w:rPr>
        <w:t>dans le cadre de cet accord. »</w:t>
      </w:r>
    </w:p>
    <w:p w14:paraId="38C58879" w14:textId="09B653B6" w:rsidR="009D782E" w:rsidRDefault="003751FD" w:rsidP="00AC223A">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La réalisation de l’accord par les parties dans le cadre des conditions du contrat </w:t>
      </w:r>
      <w:r w:rsidR="00A645A8">
        <w:rPr>
          <w:rFonts w:ascii="Arial" w:hAnsi="Arial"/>
          <w:color w:val="000000"/>
          <w:sz w:val="22"/>
          <w:szCs w:val="22"/>
        </w:rPr>
        <w:t xml:space="preserve">est </w:t>
      </w:r>
      <w:r>
        <w:rPr>
          <w:rFonts w:ascii="Arial" w:hAnsi="Arial"/>
          <w:color w:val="000000"/>
          <w:sz w:val="22"/>
          <w:szCs w:val="22"/>
        </w:rPr>
        <w:t>conditionnée</w:t>
      </w:r>
      <w:r w:rsidR="00A645A8">
        <w:rPr>
          <w:rFonts w:ascii="Arial" w:hAnsi="Arial"/>
          <w:color w:val="000000"/>
          <w:sz w:val="22"/>
          <w:szCs w:val="22"/>
        </w:rPr>
        <w:t xml:space="preserve"> </w:t>
      </w:r>
      <w:r>
        <w:rPr>
          <w:rFonts w:ascii="Arial" w:hAnsi="Arial"/>
          <w:color w:val="000000"/>
          <w:sz w:val="22"/>
          <w:szCs w:val="22"/>
        </w:rPr>
        <w:t>par le succès d’un audit technique préalable et d’une étude de faisabilité.</w:t>
      </w:r>
    </w:p>
    <w:p w14:paraId="2E5CA74B" w14:textId="77777777" w:rsidR="007F0624" w:rsidRPr="00A976CF" w:rsidRDefault="007F0624" w:rsidP="00C503D6">
      <w:pPr>
        <w:jc w:val="center"/>
        <w:rPr>
          <w:rFonts w:ascii="Arial" w:eastAsia="Encode Sans" w:hAnsi="Arial" w:cs="Arial"/>
          <w:sz w:val="22"/>
          <w:szCs w:val="22"/>
        </w:rPr>
      </w:pPr>
      <w:r>
        <w:rPr>
          <w:rFonts w:ascii="Arial" w:hAnsi="Arial"/>
          <w:sz w:val="22"/>
          <w:szCs w:val="22"/>
        </w:rPr>
        <w:t># # #</w:t>
      </w:r>
    </w:p>
    <w:p w14:paraId="58457F5D" w14:textId="77777777" w:rsidR="009D782E" w:rsidRPr="0075346C" w:rsidRDefault="009D782E" w:rsidP="0075346C">
      <w:pPr>
        <w:pBdr>
          <w:top w:val="nil"/>
          <w:left w:val="nil"/>
          <w:bottom w:val="nil"/>
          <w:right w:val="nil"/>
          <w:between w:val="nil"/>
        </w:pBdr>
        <w:spacing w:after="0"/>
        <w:rPr>
          <w:rFonts w:ascii="Arial" w:eastAsia="Arial" w:hAnsi="Arial" w:cs="Arial"/>
          <w:b/>
          <w:sz w:val="20"/>
          <w:szCs w:val="20"/>
        </w:rPr>
      </w:pPr>
      <w:r w:rsidRPr="0075346C">
        <w:rPr>
          <w:rFonts w:ascii="Arial" w:hAnsi="Arial"/>
          <w:b/>
          <w:sz w:val="20"/>
          <w:szCs w:val="20"/>
        </w:rPr>
        <w:t>À propos de Stellantis</w:t>
      </w:r>
    </w:p>
    <w:p w14:paraId="632FA35B" w14:textId="14038460" w:rsidR="00822B3A" w:rsidRPr="0075346C" w:rsidRDefault="00826D49" w:rsidP="0075346C">
      <w:pPr>
        <w:pBdr>
          <w:top w:val="nil"/>
          <w:left w:val="nil"/>
          <w:bottom w:val="nil"/>
          <w:right w:val="nil"/>
          <w:between w:val="nil"/>
        </w:pBdr>
        <w:spacing w:after="0"/>
        <w:rPr>
          <w:rFonts w:ascii="Arial" w:eastAsia="Arial" w:hAnsi="Arial" w:cs="Arial"/>
          <w:color w:val="000000"/>
          <w:sz w:val="20"/>
          <w:szCs w:val="20"/>
        </w:rPr>
      </w:pPr>
      <w:r w:rsidRPr="0075346C">
        <w:rPr>
          <w:rFonts w:ascii="Arial" w:hAnsi="Arial"/>
          <w:color w:val="000000"/>
          <w:sz w:val="20"/>
          <w:szCs w:val="20"/>
        </w:rPr>
        <w:t xml:space="preserve">Stellantis N.V. (NYSE / MTA / Euronext Paris : STLA) fait partie des principaux constructeurs automobiles et fournisseurs de services de mobilité internationaux. </w:t>
      </w:r>
      <w:proofErr w:type="spellStart"/>
      <w:r w:rsidRPr="0075346C">
        <w:rPr>
          <w:rFonts w:ascii="Arial" w:hAnsi="Arial"/>
          <w:color w:val="000000"/>
          <w:sz w:val="20"/>
          <w:szCs w:val="20"/>
        </w:rPr>
        <w:t>Abarth</w:t>
      </w:r>
      <w:proofErr w:type="spellEnd"/>
      <w:r w:rsidRPr="0075346C">
        <w:rPr>
          <w:rFonts w:ascii="Arial" w:hAnsi="Arial"/>
          <w:color w:val="000000"/>
          <w:sz w:val="20"/>
          <w:szCs w:val="20"/>
        </w:rPr>
        <w:t>, Alfa Romeo, Chrysler, Citroën, Dodge, DS Automobiles, Fiat, Jeep</w:t>
      </w:r>
      <w:r w:rsidR="00F9150C" w:rsidRPr="00F9150C">
        <w:rPr>
          <w:rFonts w:ascii="Arial" w:hAnsi="Arial" w:cs="Arial"/>
          <w:color w:val="000000"/>
          <w:sz w:val="20"/>
          <w:szCs w:val="20"/>
          <w:vertAlign w:val="subscript"/>
        </w:rPr>
        <w:t>®</w:t>
      </w:r>
      <w:r w:rsidRPr="0075346C">
        <w:rPr>
          <w:rFonts w:ascii="Arial" w:hAnsi="Arial"/>
          <w:color w:val="000000"/>
          <w:sz w:val="20"/>
          <w:szCs w:val="20"/>
        </w:rPr>
        <w:t xml:space="preserve">, Lancia, Maserati, Opel, Peugeot, Ram, Vauxhall, Free2Move et </w:t>
      </w:r>
      <w:proofErr w:type="spellStart"/>
      <w:r w:rsidRPr="0075346C">
        <w:rPr>
          <w:rFonts w:ascii="Arial" w:hAnsi="Arial"/>
          <w:color w:val="000000"/>
          <w:sz w:val="20"/>
          <w:szCs w:val="20"/>
        </w:rPr>
        <w:t>Leasys</w:t>
      </w:r>
      <w:proofErr w:type="spellEnd"/>
      <w:r w:rsidRPr="0075346C">
        <w:rPr>
          <w:rFonts w:ascii="Arial" w:hAnsi="Arial"/>
          <w:color w:val="000000"/>
          <w:sz w:val="20"/>
          <w:szCs w:val="20"/>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3" w:history="1">
        <w:r w:rsidRPr="0075346C">
          <w:rPr>
            <w:rStyle w:val="Hyperlink"/>
            <w:rFonts w:ascii="Arial" w:hAnsi="Arial"/>
            <w:sz w:val="20"/>
            <w:szCs w:val="20"/>
          </w:rPr>
          <w:t>www.stellantis.com</w:t>
        </w:r>
      </w:hyperlink>
      <w:r w:rsidRPr="0075346C">
        <w:rPr>
          <w:sz w:val="22"/>
          <w:szCs w:val="22"/>
        </w:rPr>
        <w:t>.</w:t>
      </w:r>
    </w:p>
    <w:p w14:paraId="1BDE1EDD" w14:textId="77777777" w:rsidR="00826D49" w:rsidRPr="0075346C" w:rsidRDefault="00826D49" w:rsidP="0075346C">
      <w:pPr>
        <w:pBdr>
          <w:top w:val="nil"/>
          <w:left w:val="nil"/>
          <w:bottom w:val="nil"/>
          <w:right w:val="nil"/>
          <w:between w:val="nil"/>
        </w:pBdr>
        <w:spacing w:after="0"/>
        <w:rPr>
          <w:rFonts w:ascii="Arial" w:eastAsia="Arial" w:hAnsi="Arial" w:cs="Arial"/>
          <w:color w:val="000000"/>
          <w:sz w:val="20"/>
          <w:szCs w:val="20"/>
        </w:rPr>
      </w:pPr>
    </w:p>
    <w:p w14:paraId="20D4B279" w14:textId="77777777" w:rsidR="00822B3A" w:rsidRPr="0075346C" w:rsidRDefault="00822B3A" w:rsidP="0075346C">
      <w:pPr>
        <w:pBdr>
          <w:top w:val="nil"/>
          <w:left w:val="nil"/>
          <w:bottom w:val="nil"/>
          <w:right w:val="nil"/>
          <w:between w:val="nil"/>
        </w:pBdr>
        <w:spacing w:after="0"/>
        <w:rPr>
          <w:rFonts w:ascii="Arial" w:eastAsia="Arial" w:hAnsi="Arial" w:cs="Arial"/>
          <w:b/>
          <w:bCs/>
          <w:color w:val="000000"/>
          <w:sz w:val="20"/>
          <w:szCs w:val="20"/>
        </w:rPr>
      </w:pPr>
      <w:r w:rsidRPr="0075346C">
        <w:rPr>
          <w:rFonts w:ascii="Arial" w:hAnsi="Arial"/>
          <w:b/>
          <w:bCs/>
          <w:color w:val="000000"/>
          <w:sz w:val="20"/>
          <w:szCs w:val="20"/>
        </w:rPr>
        <w:t>À propos d’</w:t>
      </w:r>
      <w:proofErr w:type="spellStart"/>
      <w:r w:rsidRPr="0075346C">
        <w:rPr>
          <w:rFonts w:ascii="Arial" w:hAnsi="Arial"/>
          <w:b/>
          <w:bCs/>
          <w:color w:val="000000"/>
          <w:sz w:val="20"/>
          <w:szCs w:val="20"/>
        </w:rPr>
        <w:t>Element</w:t>
      </w:r>
      <w:proofErr w:type="spellEnd"/>
      <w:r w:rsidRPr="0075346C">
        <w:rPr>
          <w:rFonts w:ascii="Arial" w:hAnsi="Arial"/>
          <w:b/>
          <w:bCs/>
          <w:color w:val="000000"/>
          <w:sz w:val="20"/>
          <w:szCs w:val="20"/>
        </w:rPr>
        <w:t> 25</w:t>
      </w:r>
    </w:p>
    <w:p w14:paraId="0FDF5796" w14:textId="034A17AA" w:rsidR="00822B3A" w:rsidRPr="0075346C" w:rsidRDefault="00822B3A" w:rsidP="0075346C">
      <w:pPr>
        <w:pBdr>
          <w:top w:val="nil"/>
          <w:left w:val="nil"/>
          <w:bottom w:val="nil"/>
          <w:right w:val="nil"/>
          <w:between w:val="nil"/>
        </w:pBdr>
        <w:spacing w:after="0"/>
        <w:rPr>
          <w:rFonts w:ascii="Arial" w:eastAsia="Arial" w:hAnsi="Arial" w:cs="Arial"/>
          <w:color w:val="000000"/>
          <w:sz w:val="20"/>
          <w:szCs w:val="20"/>
        </w:rPr>
      </w:pPr>
      <w:proofErr w:type="spellStart"/>
      <w:r w:rsidRPr="0075346C">
        <w:rPr>
          <w:rFonts w:ascii="Arial" w:hAnsi="Arial"/>
          <w:color w:val="000000"/>
          <w:sz w:val="20"/>
          <w:szCs w:val="20"/>
        </w:rPr>
        <w:t>Element</w:t>
      </w:r>
      <w:proofErr w:type="spellEnd"/>
      <w:r w:rsidRPr="0075346C">
        <w:rPr>
          <w:rFonts w:ascii="Arial" w:hAnsi="Arial"/>
          <w:color w:val="000000"/>
          <w:sz w:val="20"/>
          <w:szCs w:val="20"/>
        </w:rPr>
        <w:t xml:space="preserve"> 25 est une société cotée à l’ASX (ASX: E25), qui gère et possède en Australie occidentale le projet d’envergure internationale </w:t>
      </w:r>
      <w:proofErr w:type="spellStart"/>
      <w:r w:rsidRPr="0075346C">
        <w:rPr>
          <w:rFonts w:ascii="Arial" w:hAnsi="Arial"/>
          <w:color w:val="000000"/>
          <w:sz w:val="20"/>
          <w:szCs w:val="20"/>
        </w:rPr>
        <w:t>Butcherbird</w:t>
      </w:r>
      <w:proofErr w:type="spellEnd"/>
      <w:r w:rsidRPr="0075346C">
        <w:rPr>
          <w:rFonts w:ascii="Arial" w:hAnsi="Arial"/>
          <w:color w:val="000000"/>
          <w:sz w:val="20"/>
          <w:szCs w:val="20"/>
        </w:rPr>
        <w:t xml:space="preserve"> </w:t>
      </w:r>
      <w:proofErr w:type="spellStart"/>
      <w:r w:rsidRPr="0075346C">
        <w:rPr>
          <w:rFonts w:ascii="Arial" w:hAnsi="Arial"/>
          <w:color w:val="000000"/>
          <w:sz w:val="20"/>
          <w:szCs w:val="20"/>
        </w:rPr>
        <w:t>Manganese</w:t>
      </w:r>
      <w:proofErr w:type="spellEnd"/>
      <w:r w:rsidRPr="0075346C">
        <w:rPr>
          <w:rFonts w:ascii="Arial" w:hAnsi="Arial"/>
          <w:color w:val="000000"/>
          <w:sz w:val="20"/>
          <w:szCs w:val="20"/>
        </w:rPr>
        <w:t xml:space="preserve"> et développe des produits de sulfate de manganèse monohydraté extra pur (HPMSM: high </w:t>
      </w:r>
      <w:proofErr w:type="spellStart"/>
      <w:r w:rsidRPr="0075346C">
        <w:rPr>
          <w:rFonts w:ascii="Arial" w:hAnsi="Arial"/>
          <w:color w:val="000000"/>
          <w:sz w:val="20"/>
          <w:szCs w:val="20"/>
        </w:rPr>
        <w:t>purity</w:t>
      </w:r>
      <w:proofErr w:type="spellEnd"/>
      <w:r w:rsidRPr="0075346C">
        <w:rPr>
          <w:rFonts w:ascii="Arial" w:hAnsi="Arial"/>
          <w:color w:val="000000"/>
          <w:sz w:val="20"/>
          <w:szCs w:val="20"/>
        </w:rPr>
        <w:t xml:space="preserve"> </w:t>
      </w:r>
      <w:proofErr w:type="spellStart"/>
      <w:r w:rsidRPr="0075346C">
        <w:rPr>
          <w:rFonts w:ascii="Arial" w:hAnsi="Arial"/>
          <w:color w:val="000000"/>
          <w:sz w:val="20"/>
          <w:szCs w:val="20"/>
        </w:rPr>
        <w:t>manganese</w:t>
      </w:r>
      <w:proofErr w:type="spellEnd"/>
      <w:r w:rsidRPr="0075346C">
        <w:rPr>
          <w:rFonts w:ascii="Arial" w:hAnsi="Arial"/>
          <w:color w:val="000000"/>
          <w:sz w:val="20"/>
          <w:szCs w:val="20"/>
        </w:rPr>
        <w:t xml:space="preserve"> </w:t>
      </w:r>
      <w:proofErr w:type="spellStart"/>
      <w:r w:rsidRPr="0075346C">
        <w:rPr>
          <w:rFonts w:ascii="Arial" w:hAnsi="Arial"/>
          <w:color w:val="000000"/>
          <w:sz w:val="20"/>
          <w:szCs w:val="20"/>
        </w:rPr>
        <w:t>sulphate</w:t>
      </w:r>
      <w:proofErr w:type="spellEnd"/>
      <w:r w:rsidRPr="0075346C">
        <w:rPr>
          <w:rFonts w:ascii="Arial" w:hAnsi="Arial"/>
          <w:color w:val="000000"/>
          <w:sz w:val="20"/>
          <w:szCs w:val="20"/>
        </w:rPr>
        <w:t xml:space="preserve"> monohydrate) pour les marchés de l’énergie, traditionnels et nouveaux. Elle vise à devenir l’un des plus importants fabricants à l'échelle mondiale de matériaux pour batteries à faible émission en carbone. Les informations sur la société, annonces ASX, présentations aux investisseurs, vidéos d’entreprise et autres documents destinés aux investisseurs dans les projets de la société peuvent être consultés sur : http://www.element25.com.au.</w:t>
      </w:r>
    </w:p>
    <w:p w14:paraId="4B1252EB" w14:textId="77777777" w:rsidR="009D782E" w:rsidRPr="007F0624" w:rsidRDefault="009D782E" w:rsidP="009D782E">
      <w:pPr>
        <w:pBdr>
          <w:top w:val="nil"/>
          <w:left w:val="nil"/>
          <w:bottom w:val="nil"/>
          <w:right w:val="nil"/>
          <w:between w:val="nil"/>
        </w:pBdr>
        <w:spacing w:after="0"/>
        <w:jc w:val="left"/>
        <w:rPr>
          <w:rFonts w:ascii="Arial" w:eastAsia="Arial" w:hAnsi="Arial" w:cs="Arial"/>
          <w:i/>
          <w:color w:val="000000"/>
          <w:sz w:val="22"/>
          <w:szCs w:val="22"/>
        </w:rPr>
      </w:pPr>
    </w:p>
    <w:p w14:paraId="707BCBC7" w14:textId="6DC98233" w:rsidR="00C503D6" w:rsidRDefault="00C503D6">
      <w:pPr>
        <w:rPr>
          <w:rFonts w:ascii="Arial" w:eastAsia="Arial" w:hAnsi="Arial" w:cs="Arial"/>
          <w:color w:val="000000"/>
        </w:rPr>
      </w:pPr>
      <w:bookmarkStart w:id="0" w:name="_heading=h.gjdgxs"/>
      <w:bookmarkEnd w:id="0"/>
      <w:r>
        <w:rPr>
          <w:rFonts w:ascii="Arial" w:eastAsia="Arial" w:hAnsi="Arial" w:cs="Arial"/>
          <w:color w:val="000000"/>
        </w:rPr>
        <w:br w:type="page"/>
      </w:r>
    </w:p>
    <w:p w14:paraId="6ADAE1C2" w14:textId="74BFD802" w:rsidR="00D90200" w:rsidRPr="0065342C" w:rsidRDefault="007F0624" w:rsidP="0075346C">
      <w:pPr>
        <w:autoSpaceDE w:val="0"/>
        <w:autoSpaceDN w:val="0"/>
        <w:adjustRightInd w:val="0"/>
        <w:spacing w:after="0"/>
        <w:rPr>
          <w:rFonts w:ascii="Arial" w:hAnsi="Arial" w:cs="Arial"/>
          <w:b/>
          <w:bCs/>
          <w:color w:val="373737"/>
          <w:sz w:val="22"/>
          <w:szCs w:val="22"/>
        </w:rPr>
      </w:pPr>
      <w:r>
        <w:rPr>
          <w:rFonts w:ascii="Arial" w:hAnsi="Arial"/>
          <w:b/>
          <w:bCs/>
          <w:color w:val="373737"/>
          <w:sz w:val="22"/>
          <w:szCs w:val="22"/>
        </w:rPr>
        <w:lastRenderedPageBreak/>
        <w:t>Contacts médias</w:t>
      </w:r>
    </w:p>
    <w:p w14:paraId="520BEDF6" w14:textId="77777777" w:rsidR="0075346C" w:rsidRDefault="0075346C" w:rsidP="0075346C">
      <w:pPr>
        <w:autoSpaceDE w:val="0"/>
        <w:autoSpaceDN w:val="0"/>
        <w:adjustRightInd w:val="0"/>
        <w:spacing w:after="0"/>
        <w:rPr>
          <w:rFonts w:ascii="Arial" w:hAnsi="Arial"/>
          <w:b/>
          <w:bCs/>
          <w:color w:val="373737"/>
          <w:sz w:val="22"/>
          <w:szCs w:val="22"/>
        </w:rPr>
      </w:pPr>
    </w:p>
    <w:p w14:paraId="7ECEABE6" w14:textId="4AF5C824" w:rsidR="00B83D83" w:rsidRPr="0065342C" w:rsidRDefault="00B83D83" w:rsidP="0075346C">
      <w:pPr>
        <w:autoSpaceDE w:val="0"/>
        <w:autoSpaceDN w:val="0"/>
        <w:adjustRightInd w:val="0"/>
        <w:spacing w:after="0"/>
        <w:rPr>
          <w:rFonts w:ascii="Arial" w:hAnsi="Arial" w:cs="Arial"/>
          <w:b/>
          <w:bCs/>
          <w:color w:val="373737"/>
          <w:sz w:val="22"/>
          <w:szCs w:val="22"/>
        </w:rPr>
      </w:pPr>
      <w:r>
        <w:rPr>
          <w:rFonts w:ascii="Arial" w:hAnsi="Arial"/>
          <w:b/>
          <w:bCs/>
          <w:color w:val="373737"/>
          <w:sz w:val="22"/>
          <w:szCs w:val="22"/>
        </w:rPr>
        <w:t>Stellantis</w:t>
      </w:r>
    </w:p>
    <w:p w14:paraId="6033B659" w14:textId="77777777" w:rsidR="00B83D83" w:rsidRPr="00FB0FD5" w:rsidRDefault="00B83D83" w:rsidP="0075346C">
      <w:pPr>
        <w:pStyle w:val="paragraph"/>
        <w:spacing w:before="0" w:beforeAutospacing="0" w:after="0" w:afterAutospacing="0"/>
        <w:jc w:val="both"/>
        <w:textAlignment w:val="baseline"/>
        <w:rPr>
          <w:rFonts w:ascii="Arial" w:hAnsi="Arial" w:cs="Arial"/>
          <w:sz w:val="20"/>
          <w:szCs w:val="20"/>
        </w:rPr>
      </w:pPr>
      <w:proofErr w:type="spellStart"/>
      <w:r>
        <w:rPr>
          <w:rStyle w:val="normaltextrun"/>
          <w:rFonts w:ascii="Arial" w:hAnsi="Arial"/>
          <w:b/>
          <w:bCs/>
          <w:sz w:val="20"/>
          <w:szCs w:val="20"/>
        </w:rPr>
        <w:t>Fernão</w:t>
      </w:r>
      <w:proofErr w:type="spellEnd"/>
      <w:r>
        <w:rPr>
          <w:rStyle w:val="normaltextrun"/>
          <w:rFonts w:ascii="Arial" w:hAnsi="Arial"/>
          <w:b/>
          <w:bCs/>
          <w:sz w:val="20"/>
          <w:szCs w:val="20"/>
        </w:rPr>
        <w:t xml:space="preserve"> Silveira </w:t>
      </w:r>
      <w:r>
        <w:rPr>
          <w:rStyle w:val="eop"/>
          <w:rFonts w:ascii="Arial" w:hAnsi="Arial"/>
          <w:sz w:val="20"/>
          <w:szCs w:val="20"/>
        </w:rPr>
        <w:t> </w:t>
      </w:r>
    </w:p>
    <w:p w14:paraId="3AE74E19" w14:textId="77777777" w:rsidR="00B83D83" w:rsidRPr="00FB0FD5" w:rsidRDefault="00B83D83" w:rsidP="0075346C">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sz w:val="20"/>
          <w:szCs w:val="20"/>
        </w:rPr>
        <w:t>Global Communications / Stellantis</w:t>
      </w:r>
      <w:r>
        <w:rPr>
          <w:rStyle w:val="eop"/>
          <w:rFonts w:ascii="Arial" w:hAnsi="Arial"/>
          <w:sz w:val="20"/>
          <w:szCs w:val="20"/>
        </w:rPr>
        <w:t> </w:t>
      </w:r>
    </w:p>
    <w:p w14:paraId="56ABDFC9"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sz w:val="20"/>
          <w:szCs w:val="20"/>
          <w:lang w:val="en-US"/>
        </w:rPr>
        <w:t>+31 6 43 25 43 41</w:t>
      </w:r>
      <w:r w:rsidRPr="00AC223A">
        <w:rPr>
          <w:rStyle w:val="eop"/>
          <w:rFonts w:ascii="Arial" w:hAnsi="Arial"/>
          <w:sz w:val="20"/>
          <w:szCs w:val="20"/>
          <w:lang w:val="en-US"/>
        </w:rPr>
        <w:t> </w:t>
      </w:r>
    </w:p>
    <w:p w14:paraId="1AB4FF88"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sz w:val="20"/>
          <w:szCs w:val="20"/>
          <w:lang w:val="en-US"/>
        </w:rPr>
        <w:t>fernao.silveira@stellantis.com </w:t>
      </w:r>
      <w:r w:rsidRPr="00AC223A">
        <w:rPr>
          <w:rStyle w:val="eop"/>
          <w:rFonts w:ascii="Arial" w:hAnsi="Arial"/>
          <w:sz w:val="20"/>
          <w:szCs w:val="20"/>
          <w:lang w:val="en-US"/>
        </w:rPr>
        <w:t> </w:t>
      </w:r>
    </w:p>
    <w:p w14:paraId="2CBBD242"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eop"/>
          <w:rFonts w:ascii="Arial" w:hAnsi="Arial"/>
          <w:sz w:val="20"/>
          <w:szCs w:val="20"/>
          <w:lang w:val="en-US"/>
        </w:rPr>
        <w:t> </w:t>
      </w:r>
    </w:p>
    <w:p w14:paraId="3C7DFD40"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b/>
          <w:bCs/>
          <w:sz w:val="20"/>
          <w:szCs w:val="20"/>
          <w:lang w:val="en-US"/>
        </w:rPr>
        <w:t>Valérie GILLOT</w:t>
      </w:r>
      <w:r w:rsidRPr="00AC223A">
        <w:rPr>
          <w:rStyle w:val="eop"/>
          <w:rFonts w:ascii="Arial" w:hAnsi="Arial"/>
          <w:sz w:val="20"/>
          <w:szCs w:val="20"/>
          <w:lang w:val="en-US"/>
        </w:rPr>
        <w:t> </w:t>
      </w:r>
    </w:p>
    <w:p w14:paraId="486960D5"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sz w:val="20"/>
          <w:szCs w:val="20"/>
          <w:lang w:val="en-US"/>
        </w:rPr>
        <w:t>+33 6 83 92 92 96</w:t>
      </w:r>
      <w:r w:rsidRPr="00AC223A">
        <w:rPr>
          <w:rStyle w:val="eop"/>
          <w:rFonts w:ascii="Arial" w:hAnsi="Arial"/>
          <w:sz w:val="20"/>
          <w:szCs w:val="20"/>
          <w:lang w:val="en-US"/>
        </w:rPr>
        <w:t> </w:t>
      </w:r>
    </w:p>
    <w:p w14:paraId="0DB4AA64"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sz w:val="20"/>
          <w:szCs w:val="20"/>
          <w:lang w:val="en-US"/>
        </w:rPr>
        <w:t>valerie.gillot@stellantis.com</w:t>
      </w:r>
      <w:r w:rsidRPr="00AC223A">
        <w:rPr>
          <w:rStyle w:val="eop"/>
          <w:rFonts w:ascii="Arial" w:hAnsi="Arial"/>
          <w:sz w:val="20"/>
          <w:szCs w:val="20"/>
          <w:lang w:val="en-US"/>
        </w:rPr>
        <w:t> </w:t>
      </w:r>
    </w:p>
    <w:p w14:paraId="66F97E17"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eop"/>
          <w:rFonts w:ascii="Arial" w:hAnsi="Arial"/>
          <w:sz w:val="20"/>
          <w:szCs w:val="20"/>
          <w:lang w:val="en-US"/>
        </w:rPr>
        <w:t> </w:t>
      </w:r>
    </w:p>
    <w:p w14:paraId="0C67284D" w14:textId="77777777" w:rsidR="00B83D83" w:rsidRPr="00AC223A" w:rsidRDefault="00B83D83" w:rsidP="0075346C">
      <w:pPr>
        <w:pStyle w:val="paragraph"/>
        <w:spacing w:before="0" w:beforeAutospacing="0" w:after="0" w:afterAutospacing="0"/>
        <w:jc w:val="both"/>
        <w:textAlignment w:val="baseline"/>
        <w:rPr>
          <w:rFonts w:ascii="Arial" w:hAnsi="Arial" w:cs="Arial"/>
          <w:sz w:val="20"/>
          <w:szCs w:val="20"/>
          <w:lang w:val="en-US"/>
        </w:rPr>
      </w:pPr>
      <w:r w:rsidRPr="00AC223A">
        <w:rPr>
          <w:rStyle w:val="normaltextrun"/>
          <w:rFonts w:ascii="Arial" w:hAnsi="Arial"/>
          <w:sz w:val="20"/>
          <w:szCs w:val="20"/>
          <w:lang w:val="en-US"/>
        </w:rPr>
        <w:t>communications@stellantis.com</w:t>
      </w:r>
      <w:r w:rsidRPr="00AC223A">
        <w:rPr>
          <w:rStyle w:val="eop"/>
          <w:rFonts w:ascii="Arial" w:hAnsi="Arial"/>
          <w:sz w:val="20"/>
          <w:szCs w:val="20"/>
          <w:lang w:val="en-US"/>
        </w:rPr>
        <w:t> </w:t>
      </w:r>
    </w:p>
    <w:p w14:paraId="6C81D3AF" w14:textId="7BAE8008" w:rsidR="00B83D83" w:rsidRPr="00AC223A" w:rsidRDefault="00B55EA9" w:rsidP="0075346C">
      <w:pPr>
        <w:pStyle w:val="paragraph"/>
        <w:spacing w:before="0" w:beforeAutospacing="0" w:after="0" w:afterAutospacing="0"/>
        <w:jc w:val="both"/>
        <w:textAlignment w:val="baseline"/>
        <w:rPr>
          <w:rStyle w:val="eop"/>
          <w:rFonts w:ascii="Arial" w:hAnsi="Arial" w:cs="Arial"/>
          <w:sz w:val="20"/>
          <w:szCs w:val="20"/>
          <w:lang w:val="en-US"/>
        </w:rPr>
      </w:pPr>
      <w:hyperlink r:id="rId14" w:tgtFrame="_blank" w:history="1">
        <w:r w:rsidR="00C70978" w:rsidRPr="00AC223A">
          <w:rPr>
            <w:rStyle w:val="normaltextrun"/>
            <w:rFonts w:ascii="Arial" w:hAnsi="Arial"/>
            <w:sz w:val="20"/>
            <w:szCs w:val="20"/>
            <w:lang w:val="en-US"/>
          </w:rPr>
          <w:t>www.stellantis.com</w:t>
        </w:r>
      </w:hyperlink>
      <w:r w:rsidR="00C70978" w:rsidRPr="00AC223A">
        <w:rPr>
          <w:rStyle w:val="eop"/>
          <w:rFonts w:ascii="Arial" w:hAnsi="Arial"/>
          <w:sz w:val="20"/>
          <w:szCs w:val="20"/>
          <w:lang w:val="en-US"/>
        </w:rPr>
        <w:t> </w:t>
      </w:r>
    </w:p>
    <w:p w14:paraId="7072A219" w14:textId="78C18833" w:rsidR="00B83D83" w:rsidRPr="00AC223A" w:rsidRDefault="00B83D83" w:rsidP="0075346C">
      <w:pPr>
        <w:pStyle w:val="paragraph"/>
        <w:spacing w:before="0" w:beforeAutospacing="0" w:after="0" w:afterAutospacing="0"/>
        <w:jc w:val="both"/>
        <w:textAlignment w:val="baseline"/>
        <w:rPr>
          <w:rStyle w:val="eop"/>
          <w:rFonts w:ascii="Arial" w:hAnsi="Arial" w:cs="Arial"/>
          <w:sz w:val="20"/>
          <w:szCs w:val="20"/>
          <w:lang w:val="en-US"/>
        </w:rPr>
      </w:pPr>
    </w:p>
    <w:p w14:paraId="3392F4C1" w14:textId="2DBC7155" w:rsidR="00B83D83" w:rsidRPr="00AC223A" w:rsidRDefault="00B83D83" w:rsidP="0075346C">
      <w:pPr>
        <w:autoSpaceDE w:val="0"/>
        <w:autoSpaceDN w:val="0"/>
        <w:adjustRightInd w:val="0"/>
        <w:spacing w:after="0"/>
        <w:rPr>
          <w:rFonts w:ascii="Arial" w:hAnsi="Arial" w:cs="Arial"/>
          <w:b/>
          <w:bCs/>
          <w:color w:val="373737"/>
          <w:sz w:val="20"/>
          <w:szCs w:val="20"/>
          <w:lang w:val="en-US"/>
        </w:rPr>
      </w:pPr>
      <w:r w:rsidRPr="00AC223A">
        <w:rPr>
          <w:rFonts w:ascii="Arial" w:hAnsi="Arial"/>
          <w:b/>
          <w:bCs/>
          <w:color w:val="373737"/>
          <w:sz w:val="20"/>
          <w:szCs w:val="20"/>
          <w:lang w:val="en-US"/>
        </w:rPr>
        <w:t>Element 25</w:t>
      </w:r>
    </w:p>
    <w:p w14:paraId="3154829A" w14:textId="7DBB0368" w:rsidR="007C2F15" w:rsidRPr="00AC223A" w:rsidRDefault="007C2F15" w:rsidP="0075346C">
      <w:pPr>
        <w:autoSpaceDE w:val="0"/>
        <w:autoSpaceDN w:val="0"/>
        <w:adjustRightInd w:val="0"/>
        <w:spacing w:after="0"/>
        <w:rPr>
          <w:rFonts w:ascii="Arial" w:hAnsi="Arial" w:cs="Arial"/>
          <w:b/>
          <w:bCs/>
          <w:color w:val="373737"/>
          <w:sz w:val="20"/>
          <w:szCs w:val="20"/>
          <w:lang w:val="en-US"/>
        </w:rPr>
      </w:pPr>
      <w:r w:rsidRPr="00AC223A">
        <w:rPr>
          <w:rFonts w:ascii="Arial" w:hAnsi="Arial"/>
          <w:b/>
          <w:bCs/>
          <w:color w:val="373737"/>
          <w:sz w:val="20"/>
          <w:szCs w:val="20"/>
          <w:lang w:val="en-US"/>
        </w:rPr>
        <w:t>Justin Brown</w:t>
      </w:r>
    </w:p>
    <w:p w14:paraId="0A7EA006" w14:textId="14318189" w:rsidR="007C2F15" w:rsidRPr="00FB0FD5" w:rsidRDefault="007C2F15" w:rsidP="0075346C">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sz w:val="20"/>
          <w:szCs w:val="20"/>
        </w:rPr>
        <w:t>jbrown@e25.com.au</w:t>
      </w:r>
    </w:p>
    <w:p w14:paraId="7F0C595D" w14:textId="77777777" w:rsidR="007C2F15" w:rsidRDefault="007C2F15" w:rsidP="00B83D83">
      <w:pPr>
        <w:autoSpaceDE w:val="0"/>
        <w:autoSpaceDN w:val="0"/>
        <w:adjustRightInd w:val="0"/>
        <w:rPr>
          <w:rFonts w:ascii="Arial" w:hAnsi="Arial" w:cs="Arial"/>
          <w:b/>
          <w:bCs/>
          <w:color w:val="373737"/>
          <w:sz w:val="22"/>
          <w:szCs w:val="22"/>
        </w:rPr>
      </w:pPr>
    </w:p>
    <w:p w14:paraId="40C587E5" w14:textId="02C36C89" w:rsidR="00B83D83" w:rsidRDefault="007C2F15" w:rsidP="00B83D83">
      <w:pPr>
        <w:autoSpaceDE w:val="0"/>
        <w:autoSpaceDN w:val="0"/>
        <w:adjustRightInd w:val="0"/>
        <w:rPr>
          <w:rFonts w:ascii="Arial" w:hAnsi="Arial" w:cs="Arial"/>
          <w:b/>
          <w:bCs/>
          <w:color w:val="373737"/>
          <w:sz w:val="22"/>
          <w:szCs w:val="22"/>
        </w:rPr>
      </w:pPr>
      <w:r>
        <w:rPr>
          <w:rFonts w:ascii="Arial" w:hAnsi="Arial"/>
          <w:b/>
          <w:bCs/>
          <w:color w:val="373737"/>
          <w:sz w:val="22"/>
          <w:szCs w:val="22"/>
        </w:rPr>
        <w:br/>
      </w:r>
    </w:p>
    <w:p w14:paraId="1E277A78" w14:textId="77777777" w:rsidR="00FB0FD5" w:rsidRPr="0065342C" w:rsidRDefault="00FB0FD5" w:rsidP="00B83D83">
      <w:pPr>
        <w:autoSpaceDE w:val="0"/>
        <w:autoSpaceDN w:val="0"/>
        <w:adjustRightInd w:val="0"/>
        <w:rPr>
          <w:rFonts w:ascii="Arial" w:hAnsi="Arial" w:cs="Arial"/>
          <w:b/>
          <w:bCs/>
          <w:color w:val="373737"/>
          <w:sz w:val="22"/>
          <w:szCs w:val="22"/>
        </w:rPr>
      </w:pPr>
    </w:p>
    <w:p w14:paraId="68D83C1B" w14:textId="77777777" w:rsidR="0075346C" w:rsidRDefault="0075346C">
      <w:pPr>
        <w:rPr>
          <w:rStyle w:val="normaltextrun"/>
          <w:rFonts w:ascii="Arial" w:eastAsia="Times New Roman" w:hAnsi="Arial" w:cs="Times New Roman"/>
          <w:b/>
          <w:bCs/>
          <w:sz w:val="18"/>
          <w:szCs w:val="18"/>
        </w:rPr>
      </w:pPr>
      <w:r>
        <w:rPr>
          <w:rStyle w:val="normaltextrun"/>
          <w:rFonts w:ascii="Arial" w:hAnsi="Arial"/>
          <w:b/>
          <w:bCs/>
          <w:sz w:val="18"/>
          <w:szCs w:val="18"/>
        </w:rPr>
        <w:br w:type="page"/>
      </w:r>
    </w:p>
    <w:p w14:paraId="5DC8F748" w14:textId="2EB4CAE3"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sz w:val="18"/>
          <w:szCs w:val="18"/>
        </w:rPr>
        <w:lastRenderedPageBreak/>
        <w:t>DÉCLARATIONS PROSPECTIVES</w:t>
      </w:r>
      <w:r>
        <w:rPr>
          <w:rStyle w:val="eop"/>
          <w:rFonts w:ascii="Arial" w:hAnsi="Arial"/>
          <w:sz w:val="18"/>
          <w:szCs w:val="18"/>
        </w:rPr>
        <w:t> </w:t>
      </w:r>
    </w:p>
    <w:p w14:paraId="01C36D63" w14:textId="4A86C940" w:rsidR="00B83D83" w:rsidRDefault="00B83D83" w:rsidP="00B83D83">
      <w:pPr>
        <w:pStyle w:val="paragraph"/>
        <w:spacing w:before="0" w:beforeAutospacing="0" w:after="0" w:afterAutospacing="0"/>
        <w:jc w:val="both"/>
        <w:textAlignment w:val="baseline"/>
        <w:rPr>
          <w:rStyle w:val="eop"/>
          <w:rFonts w:ascii="Arial" w:hAnsi="Arial"/>
          <w:sz w:val="18"/>
          <w:szCs w:val="18"/>
        </w:rPr>
      </w:pPr>
      <w:r>
        <w:rPr>
          <w:rStyle w:val="normaltextrun"/>
          <w:rFonts w:ascii="Arial" w:hAnsi="Arial"/>
          <w:i/>
          <w:iCs/>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Style w:val="normaltextrun"/>
          <w:rFonts w:ascii="Arial" w:hAnsi="Arial"/>
          <w:i/>
          <w:iCs/>
          <w:sz w:val="18"/>
          <w:szCs w:val="18"/>
        </w:rPr>
        <w:t>suite à</w:t>
      </w:r>
      <w:proofErr w:type="gramEnd"/>
      <w:r>
        <w:rPr>
          <w:rStyle w:val="normaltextrun"/>
          <w:rFonts w:ascii="Arial" w:hAnsi="Arial"/>
          <w:i/>
          <w:iCs/>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Pr>
          <w:rStyle w:val="normaltextrun"/>
          <w:rFonts w:ascii="Arial" w:hAnsi="Arial"/>
          <w:i/>
          <w:iCs/>
          <w:sz w:val="18"/>
          <w:szCs w:val="18"/>
        </w:rPr>
        <w:t>de par</w:t>
      </w:r>
      <w:proofErr w:type="gramEnd"/>
      <w:r>
        <w:rPr>
          <w:rStyle w:val="normaltextrun"/>
          <w:rFonts w:ascii="Arial" w:hAnsi="Arial"/>
          <w:i/>
          <w:iCs/>
          <w:sz w:val="18"/>
          <w:szCs w:val="18"/>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r>
        <w:rPr>
          <w:rStyle w:val="eop"/>
          <w:rFonts w:ascii="Arial" w:hAnsi="Arial"/>
          <w:sz w:val="18"/>
          <w:szCs w:val="18"/>
        </w:rPr>
        <w:t> </w:t>
      </w:r>
    </w:p>
    <w:p w14:paraId="2FE3763D" w14:textId="77777777" w:rsidR="0075346C" w:rsidRDefault="0075346C" w:rsidP="00B83D83">
      <w:pPr>
        <w:pStyle w:val="paragraph"/>
        <w:spacing w:before="0" w:beforeAutospacing="0" w:after="0" w:afterAutospacing="0"/>
        <w:jc w:val="both"/>
        <w:textAlignment w:val="baseline"/>
        <w:rPr>
          <w:rFonts w:ascii="Segoe UI" w:hAnsi="Segoe UI" w:cs="Segoe UI"/>
          <w:sz w:val="18"/>
          <w:szCs w:val="18"/>
        </w:rPr>
      </w:pPr>
    </w:p>
    <w:p w14:paraId="4148157A" w14:textId="443BE1C5" w:rsidR="00B83D83" w:rsidRDefault="00B83D83" w:rsidP="00B83D83">
      <w:pPr>
        <w:pStyle w:val="paragraph"/>
        <w:spacing w:before="0" w:beforeAutospacing="0" w:after="0" w:afterAutospacing="0"/>
        <w:jc w:val="both"/>
        <w:textAlignment w:val="baseline"/>
        <w:rPr>
          <w:rStyle w:val="eop"/>
          <w:rFonts w:ascii="Arial" w:hAnsi="Arial"/>
          <w:sz w:val="18"/>
          <w:szCs w:val="18"/>
        </w:rPr>
      </w:pPr>
      <w:r>
        <w:rPr>
          <w:rStyle w:val="normaltextrun"/>
          <w:rFonts w:ascii="Arial" w:hAnsi="Arial"/>
          <w:i/>
          <w:iCs/>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r>
        <w:rPr>
          <w:rStyle w:val="eop"/>
          <w:rFonts w:ascii="Arial" w:hAnsi="Arial"/>
          <w:sz w:val="18"/>
          <w:szCs w:val="18"/>
        </w:rPr>
        <w:t> </w:t>
      </w:r>
    </w:p>
    <w:p w14:paraId="485113B7" w14:textId="77777777" w:rsidR="0075346C" w:rsidRDefault="0075346C" w:rsidP="00B83D83">
      <w:pPr>
        <w:pStyle w:val="paragraph"/>
        <w:spacing w:before="0" w:beforeAutospacing="0" w:after="0" w:afterAutospacing="0"/>
        <w:jc w:val="both"/>
        <w:textAlignment w:val="baseline"/>
        <w:rPr>
          <w:rFonts w:ascii="Segoe UI" w:hAnsi="Segoe UI" w:cs="Segoe UI"/>
          <w:sz w:val="18"/>
          <w:szCs w:val="18"/>
        </w:rPr>
      </w:pPr>
    </w:p>
    <w:p w14:paraId="056CD11A" w14:textId="77777777"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i/>
          <w:iCs/>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r>
        <w:rPr>
          <w:rStyle w:val="eop"/>
          <w:rFonts w:ascii="Arial" w:hAnsi="Arial"/>
          <w:sz w:val="18"/>
          <w:szCs w:val="18"/>
        </w:rPr>
        <w:t> </w:t>
      </w:r>
    </w:p>
    <w:p w14:paraId="4F94E954" w14:textId="77777777" w:rsidR="00B83D83" w:rsidRPr="00B83D83" w:rsidRDefault="00B83D83" w:rsidP="00B83D83">
      <w:pPr>
        <w:autoSpaceDE w:val="0"/>
        <w:autoSpaceDN w:val="0"/>
        <w:adjustRightInd w:val="0"/>
        <w:rPr>
          <w:rFonts w:ascii="Arial" w:hAnsi="Arial" w:cs="Arial"/>
          <w:b/>
          <w:bCs/>
          <w:color w:val="373737"/>
          <w:sz w:val="22"/>
          <w:szCs w:val="22"/>
        </w:rPr>
      </w:pPr>
    </w:p>
    <w:p w14:paraId="665C9877" w14:textId="77777777" w:rsidR="00B83D83" w:rsidRDefault="00B83D83" w:rsidP="00822B3A">
      <w:pPr>
        <w:autoSpaceDE w:val="0"/>
        <w:autoSpaceDN w:val="0"/>
        <w:adjustRightInd w:val="0"/>
      </w:pPr>
    </w:p>
    <w:sectPr w:rsidR="00B83D83">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7BD4" w14:textId="77777777" w:rsidR="003D5FA1" w:rsidRDefault="003D5FA1">
      <w:pPr>
        <w:spacing w:after="0"/>
      </w:pPr>
      <w:r>
        <w:separator/>
      </w:r>
    </w:p>
  </w:endnote>
  <w:endnote w:type="continuationSeparator" w:id="0">
    <w:p w14:paraId="56D6D84B" w14:textId="77777777" w:rsidR="003D5FA1" w:rsidRDefault="003D5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F3D" w14:textId="77777777" w:rsidR="003D5FA1" w:rsidRDefault="003D5FA1">
      <w:pPr>
        <w:spacing w:after="0"/>
      </w:pPr>
      <w:r>
        <w:separator/>
      </w:r>
    </w:p>
  </w:footnote>
  <w:footnote w:type="continuationSeparator" w:id="0">
    <w:p w14:paraId="32F89EB1" w14:textId="77777777" w:rsidR="003D5FA1" w:rsidRDefault="003D5F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1252E122" w:rsidR="00D90200" w:rsidRDefault="0075346C" w:rsidP="00155AA7">
    <w:pPr>
      <w:pBdr>
        <w:top w:val="nil"/>
        <w:left w:val="nil"/>
        <w:bottom w:val="nil"/>
        <w:right w:val="nil"/>
        <w:between w:val="nil"/>
      </w:pBdr>
      <w:tabs>
        <w:tab w:val="left" w:pos="6096"/>
      </w:tabs>
      <w:jc w:val="center"/>
      <w:rPr>
        <w:color w:val="243782"/>
      </w:rPr>
    </w:pPr>
    <w:r>
      <w:rPr>
        <w:noProof/>
        <w:color w:val="243782"/>
      </w:rPr>
      <w:drawing>
        <wp:inline distT="0" distB="0" distL="0" distR="0" wp14:anchorId="750479DA" wp14:editId="47C38E44">
          <wp:extent cx="3901440" cy="625273"/>
          <wp:effectExtent l="0" t="0" r="3810" b="381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1">
                    <a:extLst>
                      <a:ext uri="{28A0092B-C50C-407E-A947-70E740481C1C}">
                        <a14:useLocalDpi xmlns:a14="http://schemas.microsoft.com/office/drawing/2010/main" val="0"/>
                      </a:ext>
                    </a:extLst>
                  </a:blip>
                  <a:srcRect t="34581" b="34921"/>
                  <a:stretch/>
                </pic:blipFill>
                <pic:spPr bwMode="auto">
                  <a:xfrm>
                    <a:off x="0" y="0"/>
                    <a:ext cx="4001061" cy="641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B25"/>
    <w:rsid w:val="000403C6"/>
    <w:rsid w:val="0006441F"/>
    <w:rsid w:val="00097CD2"/>
    <w:rsid w:val="000B2E42"/>
    <w:rsid w:val="00150144"/>
    <w:rsid w:val="00155AA7"/>
    <w:rsid w:val="001A6435"/>
    <w:rsid w:val="00202659"/>
    <w:rsid w:val="0020770F"/>
    <w:rsid w:val="002D43AD"/>
    <w:rsid w:val="002D67E6"/>
    <w:rsid w:val="003207A8"/>
    <w:rsid w:val="00367CD5"/>
    <w:rsid w:val="003751FD"/>
    <w:rsid w:val="003A40BC"/>
    <w:rsid w:val="003D5FA1"/>
    <w:rsid w:val="00414035"/>
    <w:rsid w:val="004759DE"/>
    <w:rsid w:val="00492DDE"/>
    <w:rsid w:val="004A0107"/>
    <w:rsid w:val="004C48ED"/>
    <w:rsid w:val="004F2150"/>
    <w:rsid w:val="004F7329"/>
    <w:rsid w:val="00516057"/>
    <w:rsid w:val="00523AEE"/>
    <w:rsid w:val="00531E63"/>
    <w:rsid w:val="005320B3"/>
    <w:rsid w:val="00547AF9"/>
    <w:rsid w:val="00563A5D"/>
    <w:rsid w:val="005E4EB5"/>
    <w:rsid w:val="0065342C"/>
    <w:rsid w:val="006B2362"/>
    <w:rsid w:val="006C46DB"/>
    <w:rsid w:val="00705586"/>
    <w:rsid w:val="0075346C"/>
    <w:rsid w:val="00764359"/>
    <w:rsid w:val="007C2F15"/>
    <w:rsid w:val="007F0624"/>
    <w:rsid w:val="008170F0"/>
    <w:rsid w:val="00822B3A"/>
    <w:rsid w:val="00826D49"/>
    <w:rsid w:val="008535C7"/>
    <w:rsid w:val="008952FD"/>
    <w:rsid w:val="00896242"/>
    <w:rsid w:val="008B0A0F"/>
    <w:rsid w:val="008C7AE7"/>
    <w:rsid w:val="00921EE7"/>
    <w:rsid w:val="00923234"/>
    <w:rsid w:val="00943515"/>
    <w:rsid w:val="00992268"/>
    <w:rsid w:val="009D083B"/>
    <w:rsid w:val="009D782E"/>
    <w:rsid w:val="009E3DDD"/>
    <w:rsid w:val="00A27255"/>
    <w:rsid w:val="00A5461E"/>
    <w:rsid w:val="00A645A8"/>
    <w:rsid w:val="00A9686E"/>
    <w:rsid w:val="00A976CF"/>
    <w:rsid w:val="00AA22C2"/>
    <w:rsid w:val="00AA3FEA"/>
    <w:rsid w:val="00AC223A"/>
    <w:rsid w:val="00AF7B1C"/>
    <w:rsid w:val="00B315EF"/>
    <w:rsid w:val="00B44097"/>
    <w:rsid w:val="00B55EA9"/>
    <w:rsid w:val="00B83D83"/>
    <w:rsid w:val="00BD74C3"/>
    <w:rsid w:val="00BE4313"/>
    <w:rsid w:val="00C47692"/>
    <w:rsid w:val="00C503D6"/>
    <w:rsid w:val="00C70978"/>
    <w:rsid w:val="00CB19A5"/>
    <w:rsid w:val="00D176BF"/>
    <w:rsid w:val="00D4383E"/>
    <w:rsid w:val="00D756D1"/>
    <w:rsid w:val="00D90200"/>
    <w:rsid w:val="00DA6AF1"/>
    <w:rsid w:val="00DB7F49"/>
    <w:rsid w:val="00E10DD3"/>
    <w:rsid w:val="00E15211"/>
    <w:rsid w:val="00EC090D"/>
    <w:rsid w:val="00ED34ED"/>
    <w:rsid w:val="00F01D0F"/>
    <w:rsid w:val="00F20F41"/>
    <w:rsid w:val="00F35DC6"/>
    <w:rsid w:val="00F52C5E"/>
    <w:rsid w:val="00F72EB4"/>
    <w:rsid w:val="00F81032"/>
    <w:rsid w:val="00F9150C"/>
    <w:rsid w:val="00F9493A"/>
    <w:rsid w:val="00FB0FD5"/>
    <w:rsid w:val="0D475EF1"/>
    <w:rsid w:val="159638D5"/>
    <w:rsid w:val="730CAEA6"/>
    <w:rsid w:val="7CD3B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26D49"/>
    <w:rPr>
      <w:color w:val="605E5C"/>
      <w:shd w:val="clear" w:color="auto" w:fill="E1DFDD"/>
    </w:rPr>
  </w:style>
  <w:style w:type="character" w:customStyle="1" w:styleId="normaltextrun">
    <w:name w:val="normaltextrun"/>
    <w:basedOn w:val="DefaultParagraphFont"/>
    <w:rsid w:val="00992268"/>
  </w:style>
  <w:style w:type="character" w:customStyle="1" w:styleId="eop">
    <w:name w:val="eop"/>
    <w:basedOn w:val="DefaultParagraphFont"/>
    <w:rsid w:val="00992268"/>
  </w:style>
  <w:style w:type="paragraph" w:customStyle="1" w:styleId="paragraph">
    <w:name w:val="paragraph"/>
    <w:basedOn w:val="Normal"/>
    <w:rsid w:val="00B83D83"/>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52539">
      <w:bodyDiv w:val="1"/>
      <w:marLeft w:val="0"/>
      <w:marRight w:val="0"/>
      <w:marTop w:val="0"/>
      <w:marBottom w:val="0"/>
      <w:divBdr>
        <w:top w:val="none" w:sz="0" w:space="0" w:color="auto"/>
        <w:left w:val="none" w:sz="0" w:space="0" w:color="auto"/>
        <w:bottom w:val="none" w:sz="0" w:space="0" w:color="auto"/>
        <w:right w:val="none" w:sz="0" w:space="0" w:color="auto"/>
      </w:divBdr>
      <w:divsChild>
        <w:div w:id="430779025">
          <w:marLeft w:val="0"/>
          <w:marRight w:val="0"/>
          <w:marTop w:val="0"/>
          <w:marBottom w:val="0"/>
          <w:divBdr>
            <w:top w:val="none" w:sz="0" w:space="0" w:color="auto"/>
            <w:left w:val="none" w:sz="0" w:space="0" w:color="auto"/>
            <w:bottom w:val="none" w:sz="0" w:space="0" w:color="auto"/>
            <w:right w:val="none" w:sz="0" w:space="0" w:color="auto"/>
          </w:divBdr>
        </w:div>
        <w:div w:id="266738675">
          <w:marLeft w:val="0"/>
          <w:marRight w:val="0"/>
          <w:marTop w:val="0"/>
          <w:marBottom w:val="0"/>
          <w:divBdr>
            <w:top w:val="none" w:sz="0" w:space="0" w:color="auto"/>
            <w:left w:val="none" w:sz="0" w:space="0" w:color="auto"/>
            <w:bottom w:val="none" w:sz="0" w:space="0" w:color="auto"/>
            <w:right w:val="none" w:sz="0" w:space="0" w:color="auto"/>
          </w:divBdr>
        </w:div>
        <w:div w:id="1094403413">
          <w:marLeft w:val="0"/>
          <w:marRight w:val="0"/>
          <w:marTop w:val="0"/>
          <w:marBottom w:val="0"/>
          <w:divBdr>
            <w:top w:val="none" w:sz="0" w:space="0" w:color="auto"/>
            <w:left w:val="none" w:sz="0" w:space="0" w:color="auto"/>
            <w:bottom w:val="none" w:sz="0" w:space="0" w:color="auto"/>
            <w:right w:val="none" w:sz="0" w:space="0" w:color="auto"/>
          </w:divBdr>
        </w:div>
        <w:div w:id="1973559081">
          <w:marLeft w:val="0"/>
          <w:marRight w:val="0"/>
          <w:marTop w:val="0"/>
          <w:marBottom w:val="0"/>
          <w:divBdr>
            <w:top w:val="none" w:sz="0" w:space="0" w:color="auto"/>
            <w:left w:val="none" w:sz="0" w:space="0" w:color="auto"/>
            <w:bottom w:val="none" w:sz="0" w:space="0" w:color="auto"/>
            <w:right w:val="none" w:sz="0" w:space="0" w:color="auto"/>
          </w:divBdr>
        </w:div>
        <w:div w:id="1852602422">
          <w:marLeft w:val="0"/>
          <w:marRight w:val="0"/>
          <w:marTop w:val="0"/>
          <w:marBottom w:val="0"/>
          <w:divBdr>
            <w:top w:val="none" w:sz="0" w:space="0" w:color="auto"/>
            <w:left w:val="none" w:sz="0" w:space="0" w:color="auto"/>
            <w:bottom w:val="none" w:sz="0" w:space="0" w:color="auto"/>
            <w:right w:val="none" w:sz="0" w:space="0" w:color="auto"/>
          </w:divBdr>
        </w:div>
        <w:div w:id="1559051937">
          <w:marLeft w:val="0"/>
          <w:marRight w:val="0"/>
          <w:marTop w:val="0"/>
          <w:marBottom w:val="0"/>
          <w:divBdr>
            <w:top w:val="none" w:sz="0" w:space="0" w:color="auto"/>
            <w:left w:val="none" w:sz="0" w:space="0" w:color="auto"/>
            <w:bottom w:val="none" w:sz="0" w:space="0" w:color="auto"/>
            <w:right w:val="none" w:sz="0" w:space="0" w:color="auto"/>
          </w:divBdr>
        </w:div>
        <w:div w:id="774517511">
          <w:marLeft w:val="0"/>
          <w:marRight w:val="0"/>
          <w:marTop w:val="0"/>
          <w:marBottom w:val="0"/>
          <w:divBdr>
            <w:top w:val="none" w:sz="0" w:space="0" w:color="auto"/>
            <w:left w:val="none" w:sz="0" w:space="0" w:color="auto"/>
            <w:bottom w:val="none" w:sz="0" w:space="0" w:color="auto"/>
            <w:right w:val="none" w:sz="0" w:space="0" w:color="auto"/>
          </w:divBdr>
        </w:div>
        <w:div w:id="879823200">
          <w:marLeft w:val="0"/>
          <w:marRight w:val="0"/>
          <w:marTop w:val="0"/>
          <w:marBottom w:val="0"/>
          <w:divBdr>
            <w:top w:val="none" w:sz="0" w:space="0" w:color="auto"/>
            <w:left w:val="none" w:sz="0" w:space="0" w:color="auto"/>
            <w:bottom w:val="none" w:sz="0" w:space="0" w:color="auto"/>
            <w:right w:val="none" w:sz="0" w:space="0" w:color="auto"/>
          </w:divBdr>
        </w:div>
        <w:div w:id="1087925161">
          <w:marLeft w:val="0"/>
          <w:marRight w:val="0"/>
          <w:marTop w:val="0"/>
          <w:marBottom w:val="0"/>
          <w:divBdr>
            <w:top w:val="none" w:sz="0" w:space="0" w:color="auto"/>
            <w:left w:val="none" w:sz="0" w:space="0" w:color="auto"/>
            <w:bottom w:val="none" w:sz="0" w:space="0" w:color="auto"/>
            <w:right w:val="none" w:sz="0" w:space="0" w:color="auto"/>
          </w:divBdr>
        </w:div>
        <w:div w:id="1580825349">
          <w:marLeft w:val="0"/>
          <w:marRight w:val="0"/>
          <w:marTop w:val="0"/>
          <w:marBottom w:val="0"/>
          <w:divBdr>
            <w:top w:val="none" w:sz="0" w:space="0" w:color="auto"/>
            <w:left w:val="none" w:sz="0" w:space="0" w:color="auto"/>
            <w:bottom w:val="none" w:sz="0" w:space="0" w:color="auto"/>
            <w:right w:val="none" w:sz="0" w:space="0" w:color="auto"/>
          </w:divBdr>
        </w:div>
        <w:div w:id="301734939">
          <w:marLeft w:val="0"/>
          <w:marRight w:val="0"/>
          <w:marTop w:val="0"/>
          <w:marBottom w:val="0"/>
          <w:divBdr>
            <w:top w:val="none" w:sz="0" w:space="0" w:color="auto"/>
            <w:left w:val="none" w:sz="0" w:space="0" w:color="auto"/>
            <w:bottom w:val="none" w:sz="0" w:space="0" w:color="auto"/>
            <w:right w:val="none" w:sz="0" w:space="0" w:color="auto"/>
          </w:divBdr>
        </w:div>
      </w:divsChild>
    </w:div>
    <w:div w:id="1608196719">
      <w:bodyDiv w:val="1"/>
      <w:marLeft w:val="0"/>
      <w:marRight w:val="0"/>
      <w:marTop w:val="0"/>
      <w:marBottom w:val="0"/>
      <w:divBdr>
        <w:top w:val="none" w:sz="0" w:space="0" w:color="auto"/>
        <w:left w:val="none" w:sz="0" w:space="0" w:color="auto"/>
        <w:bottom w:val="none" w:sz="0" w:space="0" w:color="auto"/>
        <w:right w:val="none" w:sz="0" w:space="0" w:color="auto"/>
      </w:divBdr>
      <w:divsChild>
        <w:div w:id="160700899">
          <w:marLeft w:val="0"/>
          <w:marRight w:val="0"/>
          <w:marTop w:val="0"/>
          <w:marBottom w:val="0"/>
          <w:divBdr>
            <w:top w:val="none" w:sz="0" w:space="0" w:color="auto"/>
            <w:left w:val="none" w:sz="0" w:space="0" w:color="auto"/>
            <w:bottom w:val="none" w:sz="0" w:space="0" w:color="auto"/>
            <w:right w:val="none" w:sz="0" w:space="0" w:color="auto"/>
          </w:divBdr>
        </w:div>
        <w:div w:id="592007351">
          <w:marLeft w:val="0"/>
          <w:marRight w:val="0"/>
          <w:marTop w:val="0"/>
          <w:marBottom w:val="0"/>
          <w:divBdr>
            <w:top w:val="none" w:sz="0" w:space="0" w:color="auto"/>
            <w:left w:val="none" w:sz="0" w:space="0" w:color="auto"/>
            <w:bottom w:val="none" w:sz="0" w:space="0" w:color="auto"/>
            <w:right w:val="none" w:sz="0" w:space="0" w:color="auto"/>
          </w:divBdr>
        </w:div>
        <w:div w:id="303050744">
          <w:marLeft w:val="0"/>
          <w:marRight w:val="0"/>
          <w:marTop w:val="0"/>
          <w:marBottom w:val="0"/>
          <w:divBdr>
            <w:top w:val="none" w:sz="0" w:space="0" w:color="auto"/>
            <w:left w:val="none" w:sz="0" w:space="0" w:color="auto"/>
            <w:bottom w:val="none" w:sz="0" w:space="0" w:color="auto"/>
            <w:right w:val="none" w:sz="0" w:space="0" w:color="auto"/>
          </w:divBdr>
        </w:div>
        <w:div w:id="1575041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finance/evenements/strategic-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DC1C0EC4A4B45AC3B870073136FCE" ma:contentTypeVersion="17" ma:contentTypeDescription="Create a new document." ma:contentTypeScope="" ma:versionID="a47ade48d515dc53af99730cc52b2b22">
  <xsd:schema xmlns:xsd="http://www.w3.org/2001/XMLSchema" xmlns:xs="http://www.w3.org/2001/XMLSchema" xmlns:p="http://schemas.microsoft.com/office/2006/metadata/properties" xmlns:ns2="bc242ea7-2311-470c-84fc-9eea3044e502" xmlns:ns3="ed8c0b9d-4fe1-4028-843a-6c98489d4574" targetNamespace="http://schemas.microsoft.com/office/2006/metadata/properties" ma:root="true" ma:fieldsID="f254b7d5788f888958111c4fadf4ad6e" ns2:_="" ns3:_="">
    <xsd:import namespace="bc242ea7-2311-470c-84fc-9eea3044e502"/>
    <xsd:import namespace="ed8c0b9d-4fe1-4028-843a-6c98489d4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2ea7-2311-470c-84fc-9eea3044e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feb1d-3079-46d6-94a7-fb59fe51d82e}" ma:internalName="TaxCatchAll" ma:showField="CatchAllData" ma:web="bc242ea7-2311-470c-84fc-9eea3044e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8c0b9d-4fe1-4028-843a-6c98489d4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800cb5-bdb3-4dcf-aad2-5a85b79b97b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bc242ea7-2311-470c-84fc-9eea3044e502" xsi:nil="true"/>
    <lcf76f155ced4ddcb4097134ff3c332f xmlns="ed8c0b9d-4fe1-4028-843a-6c98489d4574">
      <Terms xmlns="http://schemas.microsoft.com/office/infopath/2007/PartnerControls"/>
    </lcf76f155ced4ddcb4097134ff3c332f>
    <_Flow_SignoffStatus xmlns="ed8c0b9d-4fe1-4028-843a-6c98489d45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0617E-2E43-427F-8D73-F9569AA3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2ea7-2311-470c-84fc-9eea3044e502"/>
    <ds:schemaRef ds:uri="ed8c0b9d-4fe1-4028-843a-6c98489d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F34A52D-DC87-4430-89F2-98AD94D6E88C}">
  <ds:schemaRefs>
    <ds:schemaRef ds:uri="http://schemas.microsoft.com/office/2006/metadata/properties"/>
    <ds:schemaRef ds:uri="http://schemas.microsoft.com/office/infopath/2007/PartnerControls"/>
    <ds:schemaRef ds:uri="bc242ea7-2311-470c-84fc-9eea3044e502"/>
    <ds:schemaRef ds:uri="ed8c0b9d-4fe1-4028-843a-6c98489d4574"/>
  </ds:schemaRefs>
</ds:datastoreItem>
</file>

<file path=customXml/itemProps4.xml><?xml version="1.0" encoding="utf-8"?>
<ds:datastoreItem xmlns:ds="http://schemas.openxmlformats.org/officeDocument/2006/customXml" ds:itemID="{8C4D4D08-C3F3-4A62-87CE-E76525D22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1655</Words>
  <Characters>9435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6</cp:revision>
  <dcterms:created xsi:type="dcterms:W3CDTF">2023-01-08T18:40:00Z</dcterms:created>
  <dcterms:modified xsi:type="dcterms:W3CDTF">2023-01-09T06:31:00Z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0x01010012BDC1C0EC4A4B45AC3B870073136FCE</vt:lpwstr>
  </property>
  <property fmtid="{D5CDD505-2E9C-101B-9397-08002B2CF9AE}" pid="5" name="GrammarlyDocumentId">
    <vt:lpwstr>db2d868b99653075bf35f91766de721acad23ca33d76b73f4571947b5dc19834</vt:lpwstr>
  </property>
  <property fmtid="{D5CDD505-2E9C-101B-9397-08002B2CF9AE}" pid="6" name="MSIP_Label_2fd53d93-3f4c-4b90-b511-bd6bdbb4fba9_Enabled">
    <vt:lpwstr>true</vt:lpwstr>
  </property>
  <property fmtid="{D5CDD505-2E9C-101B-9397-08002B2CF9AE}" pid="7" name="MSIP_Label_2fd53d93-3f4c-4b90-b511-bd6bdbb4fba9_SetDate">
    <vt:lpwstr>2022-12-21T12:02:12Z</vt:lpwstr>
  </property>
  <property fmtid="{D5CDD505-2E9C-101B-9397-08002B2CF9AE}" pid="8" name="MSIP_Label_2fd53d93-3f4c-4b90-b511-bd6bdbb4fba9_Method">
    <vt:lpwstr>Standard</vt:lpwstr>
  </property>
  <property fmtid="{D5CDD505-2E9C-101B-9397-08002B2CF9AE}" pid="9" name="MSIP_Label_2fd53d93-3f4c-4b90-b511-bd6bdbb4fba9_Name">
    <vt:lpwstr>2fd53d93-3f4c-4b90-b511-bd6bdbb4fba9</vt:lpwstr>
  </property>
  <property fmtid="{D5CDD505-2E9C-101B-9397-08002B2CF9AE}" pid="10" name="MSIP_Label_2fd53d93-3f4c-4b90-b511-bd6bdbb4fba9_SiteId">
    <vt:lpwstr>d852d5cd-724c-4128-8812-ffa5db3f8507</vt:lpwstr>
  </property>
  <property fmtid="{D5CDD505-2E9C-101B-9397-08002B2CF9AE}" pid="11" name="MSIP_Label_2fd53d93-3f4c-4b90-b511-bd6bdbb4fba9_ActionId">
    <vt:lpwstr>698b6808-a46a-450a-80f1-37340761d328</vt:lpwstr>
  </property>
  <property fmtid="{D5CDD505-2E9C-101B-9397-08002B2CF9AE}" pid="12" name="MSIP_Label_2fd53d93-3f4c-4b90-b511-bd6bdbb4fba9_ContentBits">
    <vt:lpwstr>0</vt:lpwstr>
  </property>
</Properties>
</file>