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08188" w14:textId="0A2643F4" w:rsidR="004C7587" w:rsidRDefault="7995A4B2" w:rsidP="004C7587">
      <w:pPr>
        <w:pStyle w:val="SSubjectBlock"/>
      </w:pPr>
      <w:r>
        <w:t>La nouvelle Business Unit « Mobilisights »</w:t>
      </w:r>
      <w:r>
        <w:rPr>
          <w:lang w:val="en-US"/>
        </w:rPr>
        <mc:AlternateContent>
          <mc:Choice Requires="wps">
            <w:drawing>
              <wp:anchor distT="0" distB="0" distL="114300" distR="114300" simplePos="0" relativeHeight="251658242" behindDoc="0" locked="1" layoutInCell="1" allowOverlap="0" wp14:anchorId="7BC6469B" wp14:editId="008F9C4D">
                <wp:simplePos x="0" y="0"/>
                <wp:positionH relativeFrom="column">
                  <wp:posOffset>-1122</wp:posOffset>
                </wp:positionH>
                <wp:positionV relativeFrom="page">
                  <wp:posOffset>1691640</wp:posOffset>
                </wp:positionV>
                <wp:extent cx="429768" cy="64008"/>
                <wp:effectExtent l="0" t="0" r="8890" b="0"/>
                <wp:wrapNone/>
                <wp:docPr id="12" name="Freeform 27"/>
                <wp:cNvGraphicFramePr/>
                <a:graphic xmlns:a="http://schemas.openxmlformats.org/drawingml/2006/main">
                  <a:graphicData uri="http://schemas.microsoft.com/office/word/2010/wordprocessingShape">
                    <wps:wsp>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rect l="0" t="0" r="0" b="0"/>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oel="http://schemas.microsoft.com/office/2019/extlst" xmlns:arto="http://schemas.microsoft.com/office/word/2006/arto" xmlns:a="http://schemas.openxmlformats.org/drawingml/2006/main" xmlns:pic="http://schemas.openxmlformats.org/drawingml/2006/picture" xmlns:a14="http://schemas.microsoft.com/office/drawing/2010/main">
            <w:pict w14:anchorId="1D95D8FF">
              <v:shape id="Freeform 27" style="height:5.05pt;margin-left:-0.1pt;margin-top:133.2pt;mso-height-percent:0;mso-height-relative:margin;mso-position-vertical-relative:page;mso-width-percent:0;mso-width-relative:margin;mso-wrap-distance-bottom:0;mso-wrap-distance-left:9pt;mso-wrap-distance-right:9pt;mso-wrap-distance-top:0;mso-wrap-style:square;position:absolute;v-text-anchor:top;visibility:visible;width:33.85pt;z-index:251661312" coordsize="354,39" o:spid="_x0000_s1025" o:allowoverlap="f" fillcolor="#243782" stroked="f" path="m329,39l,39,27,,354,,329,39xe">
                <v:path arrowok="t" o:connecttype="custom" o:connectlocs="399417,64008;0,64008;32779,0;429768,0;399417,64008" o:connectangles="0,0,0,0,0"/>
                <w10:anchorlock/>
              </v:shape>
            </w:pict>
          </mc:Fallback>
        </mc:AlternateContent>
      </w:r>
      <w:r>
        <w:t xml:space="preserve"> </w:t>
      </w:r>
      <w:r w:rsidR="00D55F5B">
        <w:t>développe</w:t>
      </w:r>
      <w:r w:rsidR="009F73B7">
        <w:t>ra</w:t>
      </w:r>
      <w:r>
        <w:t xml:space="preserve"> l’offre </w:t>
      </w:r>
      <w:r w:rsidR="00D55F5B">
        <w:t xml:space="preserve">croissante de data </w:t>
      </w:r>
      <w:r>
        <w:t xml:space="preserve">et services connectés de Stellantis </w:t>
      </w:r>
    </w:p>
    <w:p w14:paraId="298AA34F" w14:textId="79099545" w:rsidR="002464C8" w:rsidRDefault="5A011384" w:rsidP="00353525">
      <w:pPr>
        <w:pStyle w:val="SBullet"/>
        <w:spacing w:line="259" w:lineRule="auto"/>
      </w:pPr>
      <w:r>
        <w:t>Mobilisights</w:t>
      </w:r>
      <w:bookmarkStart w:id="0" w:name="_Hlk115160361"/>
      <w:r>
        <w:t xml:space="preserve"> exploitera les </w:t>
      </w:r>
      <w:r w:rsidR="00D55F5B">
        <w:t>data</w:t>
      </w:r>
      <w:r>
        <w:t xml:space="preserve"> des véhicules connectés de Stellantis, qui devraient atteindre les 34 millions d’ici 2030</w:t>
      </w:r>
    </w:p>
    <w:p w14:paraId="73DE6A5C" w14:textId="0C564548" w:rsidR="0604A0C6" w:rsidRDefault="0604A0C6" w:rsidP="00353525">
      <w:pPr>
        <w:pStyle w:val="SBullet"/>
        <w:spacing w:line="259" w:lineRule="auto"/>
      </w:pPr>
      <w:r>
        <w:t xml:space="preserve">Mobilisights, qui opèrera en tant que division indépendante, collaborera avec des partenaires </w:t>
      </w:r>
      <w:r w:rsidR="00D55F5B">
        <w:t xml:space="preserve">data </w:t>
      </w:r>
      <w:r>
        <w:t xml:space="preserve">et distribuera sous licence </w:t>
      </w:r>
      <w:r w:rsidR="00D55F5B">
        <w:t xml:space="preserve">ces </w:t>
      </w:r>
      <w:r>
        <w:t>d</w:t>
      </w:r>
      <w:r w:rsidR="00D55F5B">
        <w:t>ata</w:t>
      </w:r>
      <w:r>
        <w:t xml:space="preserve"> à un large éventail de clients, y compris d’autres constructeurs automobiles </w:t>
      </w:r>
    </w:p>
    <w:p w14:paraId="6B0858CF" w14:textId="4D611212" w:rsidR="00832800" w:rsidRDefault="0051386C" w:rsidP="00353525">
      <w:pPr>
        <w:pStyle w:val="SBullet"/>
      </w:pPr>
      <w:r>
        <w:t xml:space="preserve">En phase avec Dare </w:t>
      </w:r>
      <w:proofErr w:type="spellStart"/>
      <w:r>
        <w:t>Forward</w:t>
      </w:r>
      <w:proofErr w:type="spellEnd"/>
      <w:r>
        <w:t xml:space="preserve"> 2030, </w:t>
      </w:r>
      <w:proofErr w:type="spellStart"/>
      <w:r>
        <w:t>Mobilisights</w:t>
      </w:r>
      <w:proofErr w:type="spellEnd"/>
      <w:r>
        <w:t xml:space="preserve"> sera un contributeur-clé pour atteindre le chiffre d’affaires annuel supplémentaire de 20 milliards d’euros attendu des </w:t>
      </w:r>
      <w:r w:rsidR="00D55F5B">
        <w:t>activités</w:t>
      </w:r>
      <w:r>
        <w:t xml:space="preserve"> software d’ici 2030</w:t>
      </w:r>
    </w:p>
    <w:bookmarkEnd w:id="0"/>
    <w:p w14:paraId="2CA71C42" w14:textId="77777777" w:rsidR="004C7587" w:rsidRDefault="004C7587" w:rsidP="004C7587">
      <w:pPr>
        <w:pStyle w:val="SDatePlace"/>
        <w:spacing w:after="0"/>
        <w:rPr>
          <w:rFonts w:asciiTheme="majorHAnsi" w:hAnsiTheme="majorHAnsi"/>
          <w:bCs/>
          <w:szCs w:val="16"/>
        </w:rPr>
      </w:pPr>
    </w:p>
    <w:p w14:paraId="0F727D06" w14:textId="19560B10" w:rsidR="009341BB" w:rsidRPr="00CE6854" w:rsidRDefault="00A52EF3" w:rsidP="7736087F">
      <w:pPr>
        <w:pStyle w:val="SDatePlace"/>
        <w:spacing w:after="0"/>
        <w:jc w:val="both"/>
        <w:rPr>
          <w:rFonts w:ascii="Encode Sans ExpandedLight" w:eastAsia="Encode Sans ExpandedLight" w:hAnsi="Encode Sans ExpandedLight" w:cs="Encode Sans ExpandedLight"/>
        </w:rPr>
      </w:pPr>
      <w:r w:rsidRPr="00987DF6">
        <w:t>AMSTERDAM, le 5 janvier 2023 –</w:t>
      </w:r>
      <w:r w:rsidR="00987DF6">
        <w:t xml:space="preserve"> A</w:t>
      </w:r>
      <w:r w:rsidR="00282E22" w:rsidRPr="00B519F9">
        <w:t xml:space="preserve"> l'occasion du CES 2023, Stellantis N.V</w:t>
      </w:r>
      <w:r w:rsidRPr="00282E22">
        <w:t xml:space="preserve">. </w:t>
      </w:r>
      <w:r>
        <w:t>annonc</w:t>
      </w:r>
      <w:r w:rsidR="00D55F5B">
        <w:t>e</w:t>
      </w:r>
      <w:r>
        <w:t xml:space="preserve"> la création de </w:t>
      </w:r>
      <w:hyperlink r:id="rId11" w:history="1">
        <w:r>
          <w:rPr>
            <w:rStyle w:val="Hyperlink"/>
          </w:rPr>
          <w:t>Mobilisights</w:t>
        </w:r>
      </w:hyperlink>
      <w:r>
        <w:t>, une</w:t>
      </w:r>
      <w:r w:rsidR="00B519F9">
        <w:t xml:space="preserve"> </w:t>
      </w:r>
      <w:r>
        <w:t xml:space="preserve">business unit entièrement dédiée à la croissance des activités </w:t>
      </w:r>
      <w:proofErr w:type="spellStart"/>
      <w:r>
        <w:t>DaaS</w:t>
      </w:r>
      <w:proofErr w:type="spellEnd"/>
      <w:r>
        <w:t xml:space="preserve"> (Data as a Service) de l’entreprise et au développement et à la distribution sous licence de produits, d’applications et de services B2B novateurs. </w:t>
      </w:r>
      <w:r>
        <w:rPr>
          <w:rFonts w:ascii="Encode Sans ExpandedLight" w:hAnsi="Encode Sans ExpandedLight"/>
        </w:rPr>
        <w:t xml:space="preserve">Les produits de Mobilisights </w:t>
      </w:r>
      <w:r>
        <w:rPr>
          <w:rFonts w:ascii="Encode Sans ExpandedLight" w:hAnsi="Encode Sans ExpandedLight"/>
          <w:color w:val="000000"/>
        </w:rPr>
        <w:t xml:space="preserve">seront accessibles à un ensemble diversifié d’entités, qui comprendra les sociétés du </w:t>
      </w:r>
      <w:r w:rsidR="00D55F5B">
        <w:rPr>
          <w:rFonts w:ascii="Encode Sans ExpandedLight" w:hAnsi="Encode Sans ExpandedLight"/>
          <w:color w:val="000000"/>
        </w:rPr>
        <w:t xml:space="preserve">secteur </w:t>
      </w:r>
      <w:r>
        <w:rPr>
          <w:rFonts w:ascii="Encode Sans ExpandedLight" w:hAnsi="Encode Sans ExpandedLight"/>
          <w:color w:val="000000"/>
        </w:rPr>
        <w:t xml:space="preserve">privé, les entreprises de services publics, les établissements d’enseignement supérieur et les instituts de recherche, favorisant une prise de décision pilotée par les </w:t>
      </w:r>
      <w:r w:rsidR="00D55F5B">
        <w:rPr>
          <w:rFonts w:ascii="Encode Sans ExpandedLight" w:hAnsi="Encode Sans ExpandedLight"/>
          <w:color w:val="000000"/>
        </w:rPr>
        <w:t xml:space="preserve">data </w:t>
      </w:r>
      <w:r>
        <w:rPr>
          <w:rFonts w:ascii="Encode Sans ExpandedLight" w:hAnsi="Encode Sans ExpandedLight"/>
          <w:color w:val="000000"/>
        </w:rPr>
        <w:t xml:space="preserve">et </w:t>
      </w:r>
      <w:r w:rsidR="00D55F5B">
        <w:rPr>
          <w:rFonts w:ascii="Encode Sans ExpandedLight" w:hAnsi="Encode Sans ExpandedLight"/>
          <w:color w:val="000000"/>
        </w:rPr>
        <w:t xml:space="preserve">offriront </w:t>
      </w:r>
      <w:r>
        <w:rPr>
          <w:rFonts w:ascii="Encode Sans ExpandedLight" w:hAnsi="Encode Sans ExpandedLight"/>
          <w:color w:val="000000"/>
        </w:rPr>
        <w:t xml:space="preserve">un large portefeuille d’applications et de services. </w:t>
      </w:r>
      <w:r>
        <w:rPr>
          <w:rFonts w:ascii="Encode Sans ExpandedLight" w:hAnsi="Encode Sans ExpandedLight"/>
        </w:rPr>
        <w:t xml:space="preserve"> </w:t>
      </w:r>
    </w:p>
    <w:p w14:paraId="6F19C778" w14:textId="77777777" w:rsidR="00111E45" w:rsidRDefault="00111E45" w:rsidP="00353525">
      <w:pPr>
        <w:pStyle w:val="SDatePlace"/>
        <w:spacing w:after="0"/>
        <w:jc w:val="both"/>
      </w:pPr>
    </w:p>
    <w:p w14:paraId="503C7B97" w14:textId="67498BA3" w:rsidR="00F979F8" w:rsidRDefault="009341BB" w:rsidP="00B519F9">
      <w:pPr>
        <w:pStyle w:val="SDatePlace"/>
        <w:spacing w:after="0"/>
        <w:jc w:val="both"/>
      </w:pPr>
      <w:r>
        <w:t xml:space="preserve">Faisant partie des sept business </w:t>
      </w:r>
      <w:proofErr w:type="spellStart"/>
      <w:r>
        <w:t>units</w:t>
      </w:r>
      <w:proofErr w:type="spellEnd"/>
      <w:r>
        <w:t xml:space="preserve"> </w:t>
      </w:r>
      <w:r w:rsidR="00D55F5B">
        <w:t xml:space="preserve">en expansion </w:t>
      </w:r>
      <w:r>
        <w:t xml:space="preserve">annoncées dans le plan stratégique </w:t>
      </w:r>
      <w:hyperlink r:id="rId12">
        <w:r>
          <w:rPr>
            <w:rStyle w:val="Hyperlink"/>
          </w:rPr>
          <w:t>Dare</w:t>
        </w:r>
        <w:r>
          <w:rPr>
            <w:rStyle w:val="Hyperlink"/>
            <w:b/>
            <w:bCs/>
          </w:rPr>
          <w:t xml:space="preserve"> </w:t>
        </w:r>
        <w:proofErr w:type="spellStart"/>
        <w:r>
          <w:rPr>
            <w:rStyle w:val="Hyperlink"/>
          </w:rPr>
          <w:t>Forward</w:t>
        </w:r>
        <w:proofErr w:type="spellEnd"/>
        <w:r>
          <w:rPr>
            <w:rStyle w:val="Hyperlink"/>
            <w:b/>
            <w:bCs/>
          </w:rPr>
          <w:t xml:space="preserve"> </w:t>
        </w:r>
        <w:r>
          <w:rPr>
            <w:rStyle w:val="Hyperlink"/>
          </w:rPr>
          <w:t>2030</w:t>
        </w:r>
      </w:hyperlink>
      <w:r>
        <w:t xml:space="preserve">, </w:t>
      </w:r>
      <w:proofErr w:type="spellStart"/>
      <w:r>
        <w:t>Mobilisights</w:t>
      </w:r>
      <w:proofErr w:type="spellEnd"/>
      <w:r>
        <w:t xml:space="preserve"> </w:t>
      </w:r>
      <w:r w:rsidR="00D55F5B">
        <w:t>est une étape</w:t>
      </w:r>
      <w:r>
        <w:t xml:space="preserve"> important</w:t>
      </w:r>
      <w:r w:rsidR="00D55F5B">
        <w:t>e</w:t>
      </w:r>
      <w:r>
        <w:t xml:space="preserve"> dans les efforts de Stellantis </w:t>
      </w:r>
      <w:r w:rsidR="00D55F5B">
        <w:t xml:space="preserve">pour </w:t>
      </w:r>
      <w:r>
        <w:t>accroître et accélérer ses activités sof</w:t>
      </w:r>
      <w:r w:rsidR="00D55F5B">
        <w:t>t</w:t>
      </w:r>
      <w:r>
        <w:t xml:space="preserve">ware et </w:t>
      </w:r>
      <w:r w:rsidR="00D55F5B">
        <w:t>data.</w:t>
      </w:r>
    </w:p>
    <w:p w14:paraId="7DAC76B9" w14:textId="77777777" w:rsidR="002751B2" w:rsidRDefault="002751B2" w:rsidP="00353525">
      <w:pPr>
        <w:pStyle w:val="SDatePlace"/>
        <w:spacing w:after="0"/>
        <w:jc w:val="both"/>
      </w:pPr>
    </w:p>
    <w:p w14:paraId="18452E50" w14:textId="7CBF8052" w:rsidR="00D0672D" w:rsidRPr="00111E45" w:rsidRDefault="00480ABA" w:rsidP="00353525">
      <w:pPr>
        <w:pStyle w:val="SDatePlace"/>
        <w:spacing w:after="0"/>
        <w:jc w:val="both"/>
      </w:pPr>
      <w:r>
        <w:t xml:space="preserve">« La vision de Mobilisights est de contribuer à rendre le monde plus intelligent, en tirant parti des informations fournies par les </w:t>
      </w:r>
      <w:r w:rsidR="00D55F5B">
        <w:t>data</w:t>
      </w:r>
      <w:r>
        <w:t xml:space="preserve"> des </w:t>
      </w:r>
      <w:r>
        <w:lastRenderedPageBreak/>
        <w:t>véhicules pour inspirer des applications et des services novateurs qui puissent transformer et améliorer considérablement la vie quotidienne des utilisateurs et des entreprises », a précisé Sanjiv Ghate, CEO de Mobilisights</w:t>
      </w:r>
      <w:r w:rsidR="00D55F5B">
        <w:t>.</w:t>
      </w:r>
      <w:r>
        <w:t xml:space="preserve"> </w:t>
      </w:r>
      <w:r>
        <w:rPr>
          <w:rFonts w:ascii="Encode Sans ExpandedLight" w:hAnsi="Encode Sans ExpandedLight"/>
        </w:rPr>
        <w:t>« </w:t>
      </w:r>
      <w:r>
        <w:rPr>
          <w:rFonts w:ascii="Encode Sans ExpandedLight" w:hAnsi="Encode Sans ExpandedLight"/>
          <w:color w:val="000000"/>
        </w:rPr>
        <w:t xml:space="preserve">Exploitées efficacement, les </w:t>
      </w:r>
      <w:r w:rsidR="00D55F5B">
        <w:rPr>
          <w:rFonts w:ascii="Encode Sans ExpandedLight" w:hAnsi="Encode Sans ExpandedLight"/>
          <w:color w:val="000000"/>
        </w:rPr>
        <w:t xml:space="preserve">data </w:t>
      </w:r>
      <w:r>
        <w:rPr>
          <w:rFonts w:ascii="Encode Sans ExpandedLight" w:hAnsi="Encode Sans ExpandedLight"/>
          <w:color w:val="000000"/>
        </w:rPr>
        <w:t>des capteurs et les autres d</w:t>
      </w:r>
      <w:r w:rsidR="00D55F5B">
        <w:rPr>
          <w:rFonts w:ascii="Encode Sans ExpandedLight" w:hAnsi="Encode Sans ExpandedLight"/>
          <w:color w:val="000000"/>
        </w:rPr>
        <w:t xml:space="preserve">ata </w:t>
      </w:r>
      <w:r>
        <w:rPr>
          <w:rFonts w:ascii="Encode Sans ExpandedLight" w:hAnsi="Encode Sans ExpandedLight"/>
          <w:color w:val="000000"/>
        </w:rPr>
        <w:t xml:space="preserve">recueillies par les véhicules connectés peuvent être à l’origine d’une </w:t>
      </w:r>
      <w:r w:rsidR="00D55F5B">
        <w:rPr>
          <w:rFonts w:ascii="Encode Sans ExpandedLight" w:hAnsi="Encode Sans ExpandedLight"/>
          <w:color w:val="000000"/>
        </w:rPr>
        <w:t xml:space="preserve">large </w:t>
      </w:r>
      <w:r>
        <w:rPr>
          <w:rFonts w:ascii="Encode Sans ExpandedLight" w:hAnsi="Encode Sans ExpandedLight"/>
          <w:color w:val="000000"/>
        </w:rPr>
        <w:t>gamme de services et d’applications aux avantages indéniables, qui vont des assurances personnalisées basées sur l’usage</w:t>
      </w:r>
      <w:r w:rsidR="009F73B7">
        <w:rPr>
          <w:rFonts w:ascii="Encode Sans ExpandedLight" w:hAnsi="Encode Sans ExpandedLight"/>
          <w:color w:val="000000"/>
        </w:rPr>
        <w:t xml:space="preserve">, </w:t>
      </w:r>
      <w:r>
        <w:rPr>
          <w:rFonts w:ascii="Encode Sans ExpandedLight" w:hAnsi="Encode Sans ExpandedLight"/>
          <w:color w:val="000000"/>
        </w:rPr>
        <w:t xml:space="preserve">à la détection des risques sur la route, en passant par la gestion de la circulation. Avec ses 14 marques iconiques et des millions de véhicules connectés, Stellantis peut s'appuyer sur une masse de </w:t>
      </w:r>
      <w:r w:rsidR="00A100EB">
        <w:rPr>
          <w:rFonts w:ascii="Encode Sans ExpandedLight" w:hAnsi="Encode Sans ExpandedLight"/>
          <w:color w:val="000000"/>
        </w:rPr>
        <w:t xml:space="preserve">data </w:t>
      </w:r>
      <w:r>
        <w:rPr>
          <w:rFonts w:ascii="Encode Sans ExpandedLight" w:hAnsi="Encode Sans ExpandedLight"/>
          <w:color w:val="000000"/>
        </w:rPr>
        <w:t>sans équivalent, en mesure d’impulser le déploiement de cette branche d’activité</w:t>
      </w:r>
      <w:r w:rsidR="009F73B7">
        <w:rPr>
          <w:rFonts w:ascii="Encode Sans ExpandedLight" w:hAnsi="Encode Sans ExpandedLight"/>
          <w:color w:val="000000"/>
        </w:rPr>
        <w:t>s</w:t>
      </w:r>
      <w:r w:rsidR="00334631">
        <w:rPr>
          <w:rFonts w:ascii="Encode Sans ExpandedLight" w:hAnsi="Encode Sans ExpandedLight"/>
          <w:color w:val="000000"/>
        </w:rPr>
        <w:t>.</w:t>
      </w:r>
      <w:r>
        <w:rPr>
          <w:rFonts w:ascii="Encode Sans ExpandedLight" w:hAnsi="Encode Sans ExpandedLight"/>
        </w:rPr>
        <w:t> »</w:t>
      </w:r>
    </w:p>
    <w:p w14:paraId="43717D09" w14:textId="77777777" w:rsidR="00B755FA" w:rsidRDefault="00B755FA" w:rsidP="00353525">
      <w:pPr>
        <w:pStyle w:val="SDatePlace"/>
        <w:spacing w:after="0"/>
        <w:jc w:val="both"/>
        <w:rPr>
          <w:szCs w:val="24"/>
        </w:rPr>
      </w:pPr>
    </w:p>
    <w:p w14:paraId="18FBAA2C" w14:textId="05071492" w:rsidR="00CB3835" w:rsidRDefault="38314ED6" w:rsidP="00353525">
      <w:pPr>
        <w:pStyle w:val="SDatePlace"/>
        <w:spacing w:after="0"/>
        <w:jc w:val="both"/>
      </w:pPr>
      <w:r>
        <w:t xml:space="preserve">Exploitant pleinement les </w:t>
      </w:r>
      <w:r w:rsidR="00A100EB">
        <w:t xml:space="preserve">data </w:t>
      </w:r>
      <w:r>
        <w:t xml:space="preserve">des 34 millions de véhicules connectés </w:t>
      </w:r>
      <w:r w:rsidR="00A100EB">
        <w:t xml:space="preserve">dont </w:t>
      </w:r>
      <w:r>
        <w:t xml:space="preserve">l’entreprise </w:t>
      </w:r>
      <w:r w:rsidR="00A100EB">
        <w:t>disposera</w:t>
      </w:r>
      <w:r>
        <w:t xml:space="preserve"> d’ici la fin de la décennie, Mobilisights joui</w:t>
      </w:r>
      <w:r w:rsidR="00A100EB">
        <w:t>ra</w:t>
      </w:r>
      <w:r>
        <w:t xml:space="preserve"> d’un accès et de droits exclusifs pour distribuer sous licence les </w:t>
      </w:r>
      <w:r w:rsidR="00A100EB">
        <w:t xml:space="preserve">data </w:t>
      </w:r>
      <w:r>
        <w:t xml:space="preserve">des véhicules et les </w:t>
      </w:r>
      <w:r w:rsidR="00A100EB">
        <w:t>data associées</w:t>
      </w:r>
      <w:r>
        <w:t xml:space="preserve"> de toutes les marques de Stellantis à des clients extérieurs. Une telle densité de </w:t>
      </w:r>
      <w:r w:rsidR="00A100EB">
        <w:t>data fournira à</w:t>
      </w:r>
      <w:r>
        <w:t xml:space="preserve"> Mobilisights</w:t>
      </w:r>
      <w:r w:rsidR="009F73B7">
        <w:t xml:space="preserve"> </w:t>
      </w:r>
      <w:r>
        <w:t xml:space="preserve">un haut niveau d’autonomie qui lui permettra de s’affranchir de sa dépendance aux autres fournisseurs de </w:t>
      </w:r>
      <w:r w:rsidR="00A100EB">
        <w:t xml:space="preserve">data </w:t>
      </w:r>
      <w:r>
        <w:t xml:space="preserve">pour booster les applications. </w:t>
      </w:r>
    </w:p>
    <w:p w14:paraId="268F4154" w14:textId="240CE099" w:rsidR="00CB3835" w:rsidRDefault="00CB3835" w:rsidP="00353525">
      <w:pPr>
        <w:pStyle w:val="SDatePlace"/>
        <w:spacing w:after="0"/>
        <w:jc w:val="both"/>
      </w:pPr>
    </w:p>
    <w:p w14:paraId="15D872E8" w14:textId="32F511DC" w:rsidR="00CB3835" w:rsidRDefault="001A6260" w:rsidP="00353525">
      <w:pPr>
        <w:pStyle w:val="SDatePlace"/>
        <w:spacing w:after="0"/>
        <w:jc w:val="both"/>
      </w:pPr>
      <w:r>
        <w:t xml:space="preserve">La </w:t>
      </w:r>
      <w:hyperlink r:id="rId13">
        <w:r>
          <w:rPr>
            <w:rStyle w:val="Hyperlink"/>
          </w:rPr>
          <w:t>stratégie Software</w:t>
        </w:r>
      </w:hyperlink>
      <w:r>
        <w:t xml:space="preserve"> de Stellantis vise à déployer des plateformes technologiques de nouvelle génération en s’appuyant sur les capacités existantes des véhicules connectés pour transformer la manière dont les clients interagissent avec leurs véhicules. Cette stratégie, exposée en détail</w:t>
      </w:r>
      <w:r w:rsidR="009F73B7">
        <w:t>s</w:t>
      </w:r>
      <w:r>
        <w:t xml:space="preserve"> </w:t>
      </w:r>
      <w:r w:rsidR="009F73B7">
        <w:t xml:space="preserve">lors </w:t>
      </w:r>
      <w:r>
        <w:t xml:space="preserve">du Software Day de Stellantis en décembre 2021, devrait générer environ 20 milliards d’euros de chiffre d’affaires annuel supplémentaire d’ici 2030. Et, la contribution de Mobilisights à la réalisation de cet objectif sera essentielle. </w:t>
      </w:r>
    </w:p>
    <w:p w14:paraId="0B9779D6" w14:textId="77777777" w:rsidR="00CB3835" w:rsidRDefault="00CB3835" w:rsidP="00353525">
      <w:pPr>
        <w:pStyle w:val="SDatePlace"/>
        <w:spacing w:after="0"/>
        <w:jc w:val="both"/>
        <w:rPr>
          <w:szCs w:val="24"/>
        </w:rPr>
      </w:pPr>
    </w:p>
    <w:p w14:paraId="314392FE" w14:textId="4DA8E5D0" w:rsidR="009C412B" w:rsidRDefault="00466B7D" w:rsidP="00353525">
      <w:pPr>
        <w:pStyle w:val="SDatePlace"/>
        <w:spacing w:after="0"/>
        <w:jc w:val="both"/>
      </w:pPr>
      <w:r>
        <w:t xml:space="preserve">Mobilisights et ses partenaires opèreront dans le cadre d’une politique très stricte de gouvernance des </w:t>
      </w:r>
      <w:r w:rsidR="00A100EB">
        <w:t xml:space="preserve">data </w:t>
      </w:r>
      <w:r>
        <w:t xml:space="preserve">et de protection des données personnelles. Ils utiliseront notamment des </w:t>
      </w:r>
      <w:r w:rsidR="009F73B7">
        <w:t>data</w:t>
      </w:r>
      <w:r>
        <w:t xml:space="preserve"> anonymisées et agrégées, et le partage des données personnelles des clients se fera uniquement avec le</w:t>
      </w:r>
      <w:r w:rsidR="009F73B7">
        <w:t>ur</w:t>
      </w:r>
      <w:r>
        <w:t xml:space="preserve"> consentement et seulement pour les services spécifiques de leur choix. Les clients pourront, par ailleurs, retirer leur consentement à la collecte, à l’utilisation ou au partage de leurs données, même après l’avoir accordé. </w:t>
      </w:r>
    </w:p>
    <w:p w14:paraId="32A11450" w14:textId="689502FF" w:rsidR="008306C3" w:rsidRDefault="008306C3" w:rsidP="000E055D">
      <w:pPr>
        <w:pStyle w:val="SDatePlace"/>
        <w:spacing w:after="0"/>
      </w:pPr>
    </w:p>
    <w:p w14:paraId="7686E9FB" w14:textId="08D19E7D" w:rsidR="170094AF" w:rsidRDefault="00144722" w:rsidP="66CFC032">
      <w:pPr>
        <w:pStyle w:val="SDatePlace"/>
        <w:spacing w:after="0"/>
        <w:jc w:val="both"/>
      </w:pPr>
      <w:r>
        <w:t>« Toutes ces activités reposent sur la confiance, a précisé Sanjiv Ghate, la foi en notre capacité à préserver les données et la conviction que nous sommes là pour créer un monde meilleur</w:t>
      </w:r>
      <w:r w:rsidR="00334631">
        <w:t>.</w:t>
      </w:r>
      <w:r>
        <w:t> »</w:t>
      </w:r>
      <w:r w:rsidR="00282E22">
        <w:t xml:space="preserve"> </w:t>
      </w:r>
    </w:p>
    <w:p w14:paraId="37A0EAD8" w14:textId="77777777" w:rsidR="008306C3" w:rsidRDefault="008306C3" w:rsidP="000E055D">
      <w:pPr>
        <w:pStyle w:val="SDatePlace"/>
        <w:spacing w:after="0"/>
      </w:pPr>
    </w:p>
    <w:p w14:paraId="0FA345CC" w14:textId="77777777" w:rsidR="004C7587" w:rsidRDefault="00A52EF3" w:rsidP="004C7587">
      <w:pPr>
        <w:pStyle w:val="SDatePlace"/>
        <w:spacing w:after="0"/>
        <w:jc w:val="center"/>
      </w:pPr>
      <w:r>
        <w:t># # #</w:t>
      </w:r>
    </w:p>
    <w:p w14:paraId="631756DC" w14:textId="77777777" w:rsidR="0031254A" w:rsidRDefault="0031254A" w:rsidP="004C7587">
      <w:pPr>
        <w:pStyle w:val="SDatePlace"/>
        <w:rPr>
          <w:b/>
          <w:color w:val="243782" w:themeColor="accent1"/>
          <w:sz w:val="22"/>
        </w:rPr>
      </w:pPr>
    </w:p>
    <w:p w14:paraId="33947AA5" w14:textId="24837B21" w:rsidR="004C7587" w:rsidRPr="007819D6" w:rsidRDefault="00A52EF3" w:rsidP="004C7587">
      <w:pPr>
        <w:pStyle w:val="SDatePlace"/>
        <w:rPr>
          <w:b/>
          <w:color w:val="243782" w:themeColor="accent1"/>
          <w:sz w:val="22"/>
        </w:rPr>
      </w:pPr>
      <w:r>
        <w:rPr>
          <w:b/>
          <w:color w:val="243782" w:themeColor="accent1"/>
          <w:sz w:val="22"/>
        </w:rPr>
        <w:lastRenderedPageBreak/>
        <w:t>À propos de Stellantis</w:t>
      </w:r>
    </w:p>
    <w:p w14:paraId="6231E986" w14:textId="1956CD90" w:rsidR="004C7587" w:rsidRPr="007819D6" w:rsidRDefault="00911366" w:rsidP="004C7587">
      <w:pPr>
        <w:rPr>
          <w:rFonts w:eastAsia="Encode Sans" w:cs="Encode Sans"/>
          <w:i/>
          <w:color w:val="222222"/>
          <w:sz w:val="22"/>
          <w:szCs w:val="24"/>
          <w:highlight w:val="white"/>
        </w:rPr>
      </w:pPr>
      <w:bookmarkStart w:id="1" w:name="_Hlk97712532"/>
      <w:r w:rsidRPr="00911366">
        <w:rPr>
          <w:i/>
          <w:color w:val="222222"/>
          <w:sz w:val="22"/>
          <w:szCs w:val="24"/>
        </w:rPr>
        <w:t xml:space="preserve">Stellantis N.V. (NYSE / MTA / Euronext Paris : STLA) fait partie des principaux constructeurs automobiles et fournisseurs de services de mobilité internationaux. Abarth, Alfa Romeo, Chrysler, Citroën, Dodge, DS Automobiles, Fiat, Jeep®, Lancia, Maserati, Opel, Peugeot, Ram, Vauxhall, Free2move et Leasys : emblématiques et chargées d’histoire, nos marques insufflent la passion des visionnaires qui les ont fondées et celle de nos clients actuels au cœur de leurs produits et services avant-gardistes. Forts de notre diversité, nous façonnons la mobilité de demain. Notre objectif : devenir la plus grande tech </w:t>
      </w:r>
      <w:proofErr w:type="spellStart"/>
      <w:r w:rsidRPr="00911366">
        <w:rPr>
          <w:i/>
          <w:color w:val="222222"/>
          <w:sz w:val="22"/>
          <w:szCs w:val="24"/>
        </w:rPr>
        <w:t>company</w:t>
      </w:r>
      <w:proofErr w:type="spellEnd"/>
      <w:r w:rsidRPr="00911366">
        <w:rPr>
          <w:i/>
          <w:color w:val="222222"/>
          <w:sz w:val="22"/>
          <w:szCs w:val="24"/>
        </w:rPr>
        <w:t xml:space="preserve"> de mobilité durable, en termes de qualité et non de taille, tout en créant encore plus de valeur pour l’ensemble de nos partenaires et des communautés au sein desquelles nous opérons. Pour en savoir plus, </w:t>
      </w:r>
      <w:hyperlink r:id="rId14" w:history="1">
        <w:r w:rsidRPr="00987DF6">
          <w:rPr>
            <w:rStyle w:val="Hyperlink"/>
            <w:i/>
            <w:sz w:val="22"/>
            <w:szCs w:val="24"/>
          </w:rPr>
          <w:t>www.stellantis.com/fr</w:t>
        </w:r>
      </w:hyperlink>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5"/>
        <w:gridCol w:w="570"/>
        <w:gridCol w:w="1624"/>
        <w:gridCol w:w="556"/>
        <w:gridCol w:w="1591"/>
        <w:gridCol w:w="568"/>
        <w:gridCol w:w="1041"/>
        <w:gridCol w:w="22"/>
      </w:tblGrid>
      <w:tr w:rsidR="004B1653" w:rsidRPr="00987DF6" w14:paraId="7F703719" w14:textId="77777777" w:rsidTr="004C7587">
        <w:trPr>
          <w:trHeight w:val="729"/>
        </w:trPr>
        <w:tc>
          <w:tcPr>
            <w:tcW w:w="579" w:type="dxa"/>
            <w:vAlign w:val="center"/>
          </w:tcPr>
          <w:bookmarkEnd w:id="1"/>
          <w:p w14:paraId="2FD8B4DD" w14:textId="77777777" w:rsidR="004C7587" w:rsidRPr="00987DF6" w:rsidRDefault="00A52EF3" w:rsidP="004C7587">
            <w:pPr>
              <w:spacing w:after="0"/>
              <w:jc w:val="left"/>
              <w:rPr>
                <w:color w:val="243782" w:themeColor="text2"/>
                <w:sz w:val="22"/>
                <w:szCs w:val="22"/>
              </w:rPr>
            </w:pPr>
            <w:r w:rsidRPr="00987DF6">
              <w:rPr>
                <w:noProof/>
                <w:color w:val="243782" w:themeColor="text2"/>
                <w:sz w:val="22"/>
                <w:szCs w:val="22"/>
                <w:lang w:val="en-US"/>
              </w:rPr>
              <w:drawing>
                <wp:anchor distT="0" distB="0" distL="114300" distR="114300" simplePos="0" relativeHeight="251658244" behindDoc="0" locked="0" layoutInCell="1" allowOverlap="1" wp14:anchorId="206BF058" wp14:editId="67F0268D">
                  <wp:simplePos x="0" y="0"/>
                  <wp:positionH relativeFrom="column">
                    <wp:posOffset>-417830</wp:posOffset>
                  </wp:positionH>
                  <wp:positionV relativeFrom="paragraph">
                    <wp:posOffset>-79375</wp:posOffset>
                  </wp:positionV>
                  <wp:extent cx="303530" cy="292735"/>
                  <wp:effectExtent l="0" t="0" r="127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5" w:type="dxa"/>
          </w:tcPr>
          <w:p w14:paraId="279F4D71" w14:textId="2363FB9B" w:rsidR="004C7587" w:rsidRPr="00987DF6" w:rsidRDefault="00334631" w:rsidP="004C7587">
            <w:pPr>
              <w:spacing w:before="120" w:after="0"/>
              <w:jc w:val="left"/>
              <w:rPr>
                <w:color w:val="243782" w:themeColor="text2"/>
                <w:sz w:val="22"/>
                <w:szCs w:val="22"/>
              </w:rPr>
            </w:pPr>
            <w:hyperlink r:id="rId16" w:history="1">
              <w:r w:rsidR="000F5F84" w:rsidRPr="00B519F9">
                <w:rPr>
                  <w:rStyle w:val="Hyperlink"/>
                  <w:sz w:val="22"/>
                  <w:szCs w:val="22"/>
                  <w:u w:val="none"/>
                </w:rPr>
                <w:t>@Stellantis</w:t>
              </w:r>
            </w:hyperlink>
          </w:p>
        </w:tc>
        <w:tc>
          <w:tcPr>
            <w:tcW w:w="570" w:type="dxa"/>
            <w:vAlign w:val="center"/>
          </w:tcPr>
          <w:p w14:paraId="256AA2A6" w14:textId="77777777" w:rsidR="004C7587" w:rsidRPr="00987DF6" w:rsidRDefault="00A52EF3" w:rsidP="004C7587">
            <w:pPr>
              <w:spacing w:after="0"/>
              <w:jc w:val="left"/>
              <w:rPr>
                <w:color w:val="243782" w:themeColor="text2"/>
                <w:sz w:val="22"/>
                <w:szCs w:val="22"/>
              </w:rPr>
            </w:pPr>
            <w:r w:rsidRPr="00987DF6">
              <w:rPr>
                <w:noProof/>
                <w:color w:val="243782" w:themeColor="text2"/>
                <w:sz w:val="22"/>
                <w:szCs w:val="22"/>
                <w:lang w:val="en-US"/>
              </w:rPr>
              <w:drawing>
                <wp:anchor distT="0" distB="0" distL="114300" distR="114300" simplePos="0" relativeHeight="251658240" behindDoc="1" locked="0" layoutInCell="1" allowOverlap="1" wp14:anchorId="0303D89D" wp14:editId="4599B1B0">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4" w:type="dxa"/>
          </w:tcPr>
          <w:p w14:paraId="06EE6F6F" w14:textId="4DB84000" w:rsidR="004C7587" w:rsidRPr="00987DF6" w:rsidRDefault="00334631" w:rsidP="004C7587">
            <w:pPr>
              <w:spacing w:before="120" w:after="0"/>
              <w:jc w:val="left"/>
              <w:rPr>
                <w:color w:val="243782" w:themeColor="text2"/>
                <w:sz w:val="22"/>
                <w:szCs w:val="22"/>
              </w:rPr>
            </w:pPr>
            <w:hyperlink r:id="rId18" w:history="1">
              <w:r w:rsidR="000F5F84" w:rsidRPr="00B519F9">
                <w:rPr>
                  <w:rStyle w:val="Hyperlink"/>
                  <w:sz w:val="22"/>
                  <w:szCs w:val="22"/>
                  <w:u w:val="none"/>
                </w:rPr>
                <w:t>Stellantis</w:t>
              </w:r>
            </w:hyperlink>
          </w:p>
        </w:tc>
        <w:tc>
          <w:tcPr>
            <w:tcW w:w="556" w:type="dxa"/>
            <w:vAlign w:val="center"/>
          </w:tcPr>
          <w:p w14:paraId="0435A07D" w14:textId="77777777" w:rsidR="004C7587" w:rsidRPr="00987DF6" w:rsidRDefault="00A52EF3" w:rsidP="004C7587">
            <w:pPr>
              <w:spacing w:after="0"/>
              <w:jc w:val="left"/>
              <w:rPr>
                <w:color w:val="243782" w:themeColor="text2"/>
                <w:sz w:val="22"/>
                <w:szCs w:val="22"/>
              </w:rPr>
            </w:pPr>
            <w:r w:rsidRPr="00987DF6">
              <w:rPr>
                <w:noProof/>
                <w:color w:val="243782" w:themeColor="text2"/>
                <w:sz w:val="22"/>
                <w:szCs w:val="22"/>
                <w:lang w:val="en-US"/>
              </w:rPr>
              <w:drawing>
                <wp:anchor distT="0" distB="0" distL="114300" distR="114300" simplePos="0" relativeHeight="251658241" behindDoc="1" locked="0" layoutInCell="1" allowOverlap="1" wp14:anchorId="34427EB0" wp14:editId="7602F6EF">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185A8081" w14:textId="307C1FE9" w:rsidR="004C7587" w:rsidRPr="00987DF6" w:rsidRDefault="00334631" w:rsidP="004C7587">
            <w:pPr>
              <w:spacing w:before="120" w:after="0"/>
              <w:jc w:val="left"/>
              <w:rPr>
                <w:color w:val="243782" w:themeColor="text2"/>
                <w:sz w:val="22"/>
                <w:szCs w:val="22"/>
              </w:rPr>
            </w:pPr>
            <w:hyperlink r:id="rId20" w:history="1">
              <w:r w:rsidR="000F5F84" w:rsidRPr="00B519F9">
                <w:rPr>
                  <w:rStyle w:val="Hyperlink"/>
                  <w:sz w:val="22"/>
                  <w:szCs w:val="22"/>
                  <w:u w:val="none"/>
                </w:rPr>
                <w:t>Stellantis</w:t>
              </w:r>
            </w:hyperlink>
          </w:p>
        </w:tc>
        <w:tc>
          <w:tcPr>
            <w:tcW w:w="568" w:type="dxa"/>
            <w:vAlign w:val="center"/>
          </w:tcPr>
          <w:p w14:paraId="630084F7" w14:textId="77777777" w:rsidR="004C7587" w:rsidRPr="00987DF6" w:rsidRDefault="00A52EF3" w:rsidP="004C7587">
            <w:pPr>
              <w:spacing w:after="0"/>
              <w:jc w:val="left"/>
              <w:rPr>
                <w:color w:val="243782" w:themeColor="text2"/>
                <w:sz w:val="22"/>
                <w:szCs w:val="22"/>
              </w:rPr>
            </w:pPr>
            <w:r w:rsidRPr="00987DF6">
              <w:rPr>
                <w:noProof/>
                <w:color w:val="243782" w:themeColor="text2"/>
                <w:sz w:val="22"/>
                <w:szCs w:val="22"/>
                <w:lang w:val="en-US"/>
              </w:rPr>
              <w:drawing>
                <wp:anchor distT="0" distB="0" distL="114300" distR="114300" simplePos="0" relativeHeight="251658243" behindDoc="1" locked="0" layoutInCell="1" allowOverlap="1" wp14:anchorId="6AC81639" wp14:editId="19097C06">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25F9E919" w14:textId="24E0F44E" w:rsidR="004C7587" w:rsidRPr="00987DF6" w:rsidRDefault="00334631" w:rsidP="004C7587">
            <w:pPr>
              <w:spacing w:before="120" w:after="0"/>
              <w:jc w:val="left"/>
              <w:rPr>
                <w:color w:val="243782" w:themeColor="text2"/>
                <w:sz w:val="22"/>
                <w:szCs w:val="22"/>
              </w:rPr>
            </w:pPr>
            <w:hyperlink r:id="rId22" w:history="1">
              <w:r w:rsidR="000F5F84" w:rsidRPr="00B519F9">
                <w:rPr>
                  <w:rStyle w:val="Hyperlink"/>
                  <w:sz w:val="22"/>
                  <w:szCs w:val="22"/>
                  <w:u w:val="none"/>
                </w:rPr>
                <w:t>Stellantis</w:t>
              </w:r>
            </w:hyperlink>
          </w:p>
        </w:tc>
      </w:tr>
      <w:tr w:rsidR="004B1653" w:rsidRPr="002751B2" w14:paraId="3B5B4A8F" w14:textId="77777777" w:rsidTr="004C7587">
        <w:tblPrEx>
          <w:tblCellMar>
            <w:right w:w="57" w:type="dxa"/>
          </w:tblCellMar>
        </w:tblPrEx>
        <w:trPr>
          <w:gridAfter w:val="1"/>
          <w:wAfter w:w="22" w:type="dxa"/>
          <w:trHeight w:val="2043"/>
        </w:trPr>
        <w:tc>
          <w:tcPr>
            <w:tcW w:w="8364" w:type="dxa"/>
            <w:gridSpan w:val="8"/>
          </w:tcPr>
          <w:p w14:paraId="0EFEC42E" w14:textId="77777777" w:rsidR="004C7587" w:rsidRDefault="00A52EF3" w:rsidP="004C7587">
            <w:r>
              <w:rPr>
                <w:noProof/>
                <w:lang w:val="en-US"/>
              </w:rPr>
              <mc:AlternateContent>
                <mc:Choice Requires="wps">
                  <w:drawing>
                    <wp:inline distT="0" distB="0" distL="0" distR="0" wp14:anchorId="1BE7BAA3" wp14:editId="23EFCB7E">
                      <wp:extent cx="432000" cy="61913"/>
                      <wp:effectExtent l="0" t="0" r="6350" b="0"/>
                      <wp:docPr id="17" name="Freeform 27"/>
                      <wp:cNvGraphicFramePr/>
                      <a:graphic xmlns:a="http://schemas.openxmlformats.org/drawingml/2006/main">
                        <a:graphicData uri="http://schemas.microsoft.com/office/word/2010/wordprocessingShape">
                          <wps:wsp>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rect l="0" t="0" r="0" b="0"/>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numCol="1" anchor="t" anchorCtr="0" compatLnSpc="1">
                              <a:prstTxWarp prst="textNoShape">
                                <a:avLst/>
                              </a:prstTxWarp>
                            </wps:bodyPr>
                          </wps:wsp>
                        </a:graphicData>
                      </a:graphic>
                    </wp:inline>
                  </w:drawing>
                </mc:Choice>
                <mc:Fallback xmlns:oel="http://schemas.microsoft.com/office/2019/extlst" xmlns:arto="http://schemas.microsoft.com/office/word/2006/arto" xmlns:a="http://schemas.openxmlformats.org/drawingml/2006/main" xmlns:pic="http://schemas.openxmlformats.org/drawingml/2006/picture" xmlns:a14="http://schemas.microsoft.com/office/drawing/2010/main">
                  <w:pict w14:anchorId="268B7D09">
                    <v:shape id="Freeform 27" style="height:4.9pt;mso-left-percent:-10001;mso-position-horizontal-relative:char;mso-position-vertical-relative:line;mso-top-percent:-10001;mso-wrap-style:square;v-text-anchor:top;visibility:visible;width:34pt" coordsize="354,39" o:spid="_x0000_i1026" fillcolor="#243782" stroked="f" path="m329,39l,39,27,,354,,329,39xe">
                      <v:path arrowok="t" o:connecttype="custom" o:connectlocs="401492,61913;0,61913;32949,0;432000,0;401492,61913" o:connectangles="0,0,0,0,0"/>
                      <w10:wrap type="none"/>
                      <w10:anchorlock/>
                    </v:shape>
                  </w:pict>
                </mc:Fallback>
              </mc:AlternateContent>
            </w:r>
          </w:p>
          <w:p w14:paraId="5EB8C332" w14:textId="77777777" w:rsidR="004C7587" w:rsidRPr="0085397B" w:rsidRDefault="00A52EF3" w:rsidP="004C7587">
            <w:pPr>
              <w:pStyle w:val="SContact-Title"/>
            </w:pPr>
            <w:bookmarkStart w:id="2" w:name="_Hlk61784883"/>
            <w:r>
              <w:t>Pour plus d’informations, merci de contacter :</w:t>
            </w:r>
          </w:p>
          <w:bookmarkStart w:id="3" w:name="_Hlk97712922" w:displacedByCustomXml="next"/>
          <w:sdt>
            <w:sdtPr>
              <w:rPr>
                <w:sz w:val="20"/>
              </w:rPr>
              <w:id w:val="143632974"/>
              <w:placeholder>
                <w:docPart w:val="C4475BC594FE41A4B70644BC0F69B0A8"/>
              </w:placeholder>
            </w:sdtPr>
            <w:sdtEndPr/>
            <w:sdtContent>
              <w:p w14:paraId="71252EA0" w14:textId="77777777" w:rsidR="004C7587" w:rsidRPr="00B519F9" w:rsidRDefault="00334631" w:rsidP="004C7587">
                <w:pPr>
                  <w:pStyle w:val="SContact-Sendersinfo"/>
                  <w:rPr>
                    <w:rFonts w:ascii="Encode Sans ExpandedLight" w:hAnsi="Encode Sans ExpandedLight"/>
                    <w:sz w:val="20"/>
                    <w:szCs w:val="20"/>
                    <w:lang w:val="en-US"/>
                  </w:rPr>
                </w:pPr>
                <w:sdt>
                  <w:sdtPr>
                    <w:rPr>
                      <w:sz w:val="20"/>
                      <w:szCs w:val="20"/>
                    </w:rPr>
                    <w:id w:val="-1719962335"/>
                    <w:placeholder>
                      <w:docPart w:val="CE3E5EA1A49A47D5A26AEC040D899A51"/>
                    </w:placeholder>
                  </w:sdtPr>
                  <w:sdtEndPr/>
                  <w:sdtContent>
                    <w:r w:rsidR="000F5F84" w:rsidRPr="00B519F9">
                      <w:rPr>
                        <w:sz w:val="20"/>
                        <w:szCs w:val="20"/>
                        <w:lang w:val="en-US"/>
                      </w:rPr>
                      <w:t xml:space="preserve">Fernão </w:t>
                    </w:r>
                    <w:sdt>
                      <w:sdtPr>
                        <w:rPr>
                          <w:sz w:val="20"/>
                          <w:szCs w:val="20"/>
                        </w:rPr>
                        <w:id w:val="743996128"/>
                        <w:placeholder>
                          <w:docPart w:val="D5C503420D964060A55578895F3DD2CE"/>
                        </w:placeholder>
                      </w:sdtPr>
                      <w:sdtEndPr/>
                      <w:sdtContent>
                        <w:sdt>
                          <w:sdtPr>
                            <w:rPr>
                              <w:sz w:val="20"/>
                              <w:szCs w:val="20"/>
                            </w:rPr>
                            <w:id w:val="1175080926"/>
                            <w:placeholder>
                              <w:docPart w:val="4AB496E044F443FB9950EC2028529BE8"/>
                            </w:placeholder>
                          </w:sdtPr>
                          <w:sdtEndPr/>
                          <w:sdtContent>
                            <w:r w:rsidR="000F5F84" w:rsidRPr="00B519F9">
                              <w:rPr>
                                <w:sz w:val="20"/>
                                <w:szCs w:val="20"/>
                                <w:lang w:val="en-US"/>
                              </w:rPr>
                              <w:t>SILVEIRA</w:t>
                            </w:r>
                          </w:sdtContent>
                        </w:sdt>
                      </w:sdtContent>
                    </w:sdt>
                    <w:r w:rsidR="000F5F84" w:rsidRPr="00B519F9">
                      <w:rPr>
                        <w:sz w:val="20"/>
                        <w:szCs w:val="20"/>
                        <w:lang w:val="en-US"/>
                      </w:rPr>
                      <w:t xml:space="preserve"> </w:t>
                    </w:r>
                    <w:sdt>
                      <w:sdtPr>
                        <w:rPr>
                          <w:rFonts w:ascii="Encode Sans ExpandedLight" w:hAnsi="Encode Sans ExpandedLight"/>
                          <w:sz w:val="20"/>
                          <w:szCs w:val="20"/>
                        </w:rPr>
                        <w:id w:val="983514247"/>
                        <w:placeholder>
                          <w:docPart w:val="3F001C52D8B5488EA9CBF66155FB3812"/>
                        </w:placeholder>
                      </w:sdtPr>
                      <w:sdtEndPr/>
                      <w:sdtContent>
                        <w:r w:rsidR="000F5F84" w:rsidRPr="00B519F9">
                          <w:rPr>
                            <w:rFonts w:ascii="Encode Sans ExpandedLight" w:hAnsi="Encode Sans ExpandedLight"/>
                            <w:sz w:val="20"/>
                            <w:szCs w:val="20"/>
                            <w:lang w:val="en-US"/>
                          </w:rPr>
                          <w:t>+31 6 43 25 43 41 – fernao.silveira@stellantis.com</w:t>
                        </w:r>
                      </w:sdtContent>
                    </w:sdt>
                    <w:r w:rsidR="000F5F84" w:rsidRPr="00B519F9">
                      <w:rPr>
                        <w:rFonts w:ascii="Encode Sans ExpandedLight" w:hAnsi="Encode Sans ExpandedLight"/>
                        <w:sz w:val="20"/>
                        <w:szCs w:val="20"/>
                        <w:lang w:val="en-US"/>
                      </w:rPr>
                      <w:br/>
                    </w:r>
                    <w:r w:rsidR="000F5F84" w:rsidRPr="00B519F9">
                      <w:rPr>
                        <w:sz w:val="20"/>
                        <w:szCs w:val="20"/>
                        <w:lang w:val="en-US"/>
                      </w:rPr>
                      <w:t>Valérie GILLOT</w:t>
                    </w:r>
                  </w:sdtContent>
                </w:sdt>
                <w:r w:rsidR="000F5F84" w:rsidRPr="00B519F9">
                  <w:rPr>
                    <w:sz w:val="20"/>
                    <w:szCs w:val="20"/>
                    <w:lang w:val="en-US"/>
                  </w:rPr>
                  <w:t xml:space="preserve"> </w:t>
                </w:r>
                <w:sdt>
                  <w:sdtPr>
                    <w:rPr>
                      <w:rFonts w:ascii="Encode Sans ExpandedLight" w:hAnsi="Encode Sans ExpandedLight"/>
                      <w:sz w:val="20"/>
                      <w:szCs w:val="20"/>
                    </w:rPr>
                    <w:id w:val="-1037958382"/>
                    <w:placeholder>
                      <w:docPart w:val="DC541AFFAF6044019ED75F6281D796E8"/>
                    </w:placeholder>
                  </w:sdtPr>
                  <w:sdtEndPr/>
                  <w:sdtContent>
                    <w:r w:rsidR="000F5F84" w:rsidRPr="00B519F9">
                      <w:rPr>
                        <w:rFonts w:ascii="Encode Sans ExpandedLight" w:hAnsi="Encode Sans ExpandedLight"/>
                        <w:sz w:val="20"/>
                        <w:szCs w:val="20"/>
                        <w:lang w:val="en-US"/>
                      </w:rPr>
                      <w:t>+ 33 6 83 92 92 96 – valerie.gillot@stellantis.com</w:t>
                    </w:r>
                  </w:sdtContent>
                </w:sdt>
              </w:p>
              <w:p w14:paraId="3A7AABAF" w14:textId="77777777" w:rsidR="004C7587" w:rsidRPr="00E820E6" w:rsidRDefault="00334631" w:rsidP="004C7587">
                <w:pPr>
                  <w:pStyle w:val="SContact-Sendersinfo"/>
                  <w:rPr>
                    <w:rFonts w:ascii="Encode Sans ExpandedLight" w:hAnsi="Encode Sans ExpandedLight"/>
                    <w:sz w:val="20"/>
                    <w:szCs w:val="20"/>
                  </w:rPr>
                </w:pPr>
                <w:sdt>
                  <w:sdtPr>
                    <w:rPr>
                      <w:sz w:val="20"/>
                      <w:szCs w:val="20"/>
                    </w:rPr>
                    <w:id w:val="1282529045"/>
                    <w:placeholder>
                      <w:docPart w:val="9B6BAAB185554217B5298E176B351D31"/>
                    </w:placeholder>
                  </w:sdtPr>
                  <w:sdtEndPr/>
                  <w:sdtContent>
                    <w:r w:rsidR="000F5F84">
                      <w:rPr>
                        <w:sz w:val="20"/>
                        <w:szCs w:val="20"/>
                      </w:rPr>
                      <w:t>Nathalie ROUSSEL</w:t>
                    </w:r>
                    <w:r w:rsidR="000F5F84">
                      <w:rPr>
                        <w:rFonts w:ascii="Cambria" w:hAnsi="Cambria"/>
                        <w:sz w:val="20"/>
                        <w:szCs w:val="20"/>
                      </w:rPr>
                      <w:t> </w:t>
                    </w:r>
                  </w:sdtContent>
                </w:sdt>
                <w:r w:rsidR="000F5F84">
                  <w:rPr>
                    <w:sz w:val="20"/>
                    <w:szCs w:val="20"/>
                  </w:rPr>
                  <w:t xml:space="preserve"> </w:t>
                </w:r>
                <w:sdt>
                  <w:sdtPr>
                    <w:rPr>
                      <w:rFonts w:ascii="Encode Sans ExpandedLight" w:hAnsi="Encode Sans ExpandedLight"/>
                      <w:sz w:val="20"/>
                      <w:szCs w:val="20"/>
                    </w:rPr>
                    <w:id w:val="-878779968"/>
                    <w:placeholder>
                      <w:docPart w:val="CEB14744533942C592C0FF4951249444"/>
                    </w:placeholder>
                  </w:sdtPr>
                  <w:sdtEndPr/>
                  <w:sdtContent>
                    <w:r w:rsidR="000F5F84">
                      <w:rPr>
                        <w:rFonts w:ascii="Encode Sans ExpandedLight" w:hAnsi="Encode Sans ExpandedLight"/>
                        <w:sz w:val="20"/>
                        <w:szCs w:val="20"/>
                      </w:rPr>
                      <w:t>+ 33 6 87 77 41 82 – nathalie.roussel@stellantis.com</w:t>
                    </w:r>
                  </w:sdtContent>
                </w:sdt>
              </w:p>
              <w:p w14:paraId="0F192049" w14:textId="77777777" w:rsidR="004C7587" w:rsidRPr="00E820E6" w:rsidRDefault="00334631" w:rsidP="004C7587">
                <w:pPr>
                  <w:pStyle w:val="SContact-Sendersinfo"/>
                  <w:rPr>
                    <w:rFonts w:ascii="Encode Sans ExpandedLight" w:hAnsi="Encode Sans ExpandedLight"/>
                    <w:sz w:val="20"/>
                    <w:lang w:val="es-ES"/>
                  </w:rPr>
                </w:pPr>
              </w:p>
            </w:sdtContent>
          </w:sdt>
          <w:bookmarkEnd w:id="3"/>
          <w:p w14:paraId="51F83D7A" w14:textId="77777777" w:rsidR="004C7587" w:rsidRPr="00B519F9" w:rsidRDefault="00A52EF3" w:rsidP="004C7587">
            <w:pPr>
              <w:pStyle w:val="SFooter-Emailwebsite"/>
              <w:rPr>
                <w:lang w:val="es-ES"/>
              </w:rPr>
            </w:pPr>
            <w:r w:rsidRPr="00B519F9">
              <w:rPr>
                <w:lang w:val="es-ES"/>
              </w:rPr>
              <w:t>communications@stellantis.com</w:t>
            </w:r>
            <w:r w:rsidRPr="00B519F9">
              <w:rPr>
                <w:lang w:val="es-ES"/>
              </w:rPr>
              <w:br/>
              <w:t>www.stellantis.com</w:t>
            </w:r>
            <w:bookmarkEnd w:id="2"/>
          </w:p>
        </w:tc>
      </w:tr>
    </w:tbl>
    <w:p w14:paraId="456385F1" w14:textId="77777777" w:rsidR="004C7587" w:rsidRPr="00B519F9" w:rsidRDefault="00A52EF3">
      <w:pPr>
        <w:spacing w:after="0"/>
        <w:jc w:val="left"/>
        <w:rPr>
          <w:lang w:val="es-ES"/>
        </w:rPr>
      </w:pPr>
      <w:r w:rsidRPr="00B519F9">
        <w:rPr>
          <w:lang w:val="es-ES"/>
        </w:rPr>
        <w:br w:type="page"/>
      </w:r>
    </w:p>
    <w:p w14:paraId="161639C8" w14:textId="77777777" w:rsidR="004C7587" w:rsidRDefault="00A52EF3" w:rsidP="004C7587">
      <w:pPr>
        <w:rPr>
          <w:rFonts w:ascii="Arial" w:hAnsi="Arial" w:cs="Arial"/>
          <w:b/>
          <w:bCs/>
          <w:color w:val="243782" w:themeColor="text2"/>
          <w:sz w:val="18"/>
          <w:szCs w:val="18"/>
        </w:rPr>
      </w:pPr>
      <w:r>
        <w:rPr>
          <w:rFonts w:ascii="Arial" w:hAnsi="Arial"/>
          <w:b/>
          <w:bCs/>
          <w:color w:val="243782" w:themeColor="text2"/>
          <w:sz w:val="18"/>
          <w:szCs w:val="18"/>
        </w:rPr>
        <w:lastRenderedPageBreak/>
        <w:t>DÉCLARATIONS PROSPECTIVES</w:t>
      </w:r>
    </w:p>
    <w:p w14:paraId="6DB36F37" w14:textId="77777777" w:rsidR="004C7587" w:rsidRDefault="00A52EF3" w:rsidP="004C7587">
      <w:pPr>
        <w:spacing w:before="240"/>
        <w:rPr>
          <w:rFonts w:ascii="Arial" w:eastAsia="Encode Sans" w:hAnsi="Arial" w:cs="Arial"/>
          <w:i/>
          <w:sz w:val="18"/>
          <w:szCs w:val="18"/>
        </w:rPr>
      </w:pPr>
      <w:r>
        <w:rPr>
          <w:rFonts w:ascii="Arial" w:hAnsi="Arial"/>
          <w:i/>
          <w:sz w:val="18"/>
          <w:szCs w:val="18"/>
        </w:rPr>
        <w:t>Cette communication contient des déclarations prospectives. En particulier, les déclarations concernant les événements futurs et les résultats opérationnels anticipés, les stratégies commerciales, les bénéfices escomptés suite à la transaction proposée, les futurs résultats opérationnels et financiers, la date de clôture prévue pour la transaction proposée et d’autres aspects attendus de nos opérations ou de nos résultats opérationnels sont des déclarations prospectives. Ces déclarations prospectives peuvent souvent être identifiées par les mots « peut », « pourra », « s’attendre à », « pourrait », « devrait », « prévoir », « estimer », « anticiper », « croire », « rester », « en mesure de », « concevoir », « cibler », « objectif », « prévisions », « projections », « perspectives », « prospects », « planifier », ainsi que par d’autres termes similaires. Les déclarations prospectives ne constituent pas des garanties de performance future. Elles reposent au contraire sur l’état actuel des connaissances de Stellantis ainsi que sur ses projections et attentes futures vis-à-vis d’événements à venir, et de par leur nature sont soumises à des incertitudes et risques inhérents. Elles concernent des événements et dépendent de circonstances susceptibles ou non de survenir ou d’exister à l’avenir, et en tant que telles, il est recommandé de ne pas leur accorder de confiance excessive.</w:t>
      </w:r>
    </w:p>
    <w:p w14:paraId="17BE8EB7" w14:textId="77777777" w:rsidR="004C7587" w:rsidRDefault="00A52EF3" w:rsidP="004C7587">
      <w:pPr>
        <w:spacing w:before="240"/>
        <w:rPr>
          <w:rFonts w:ascii="Arial" w:eastAsia="Encode Sans" w:hAnsi="Arial" w:cs="Arial"/>
          <w:i/>
          <w:sz w:val="18"/>
          <w:szCs w:val="18"/>
        </w:rPr>
      </w:pPr>
      <w:r>
        <w:rPr>
          <w:rFonts w:ascii="Arial" w:hAnsi="Arial"/>
          <w:i/>
          <w:sz w:val="18"/>
          <w:szCs w:val="18"/>
        </w:rPr>
        <w:t>Les résultats réels peuvent différer sensiblement de ceux exprimés dans les déclarations prospectives en raison de divers facteurs, notamment : l’impact de la pandémie de COVID-19, la capacité de Stellantis à lancer avec succès de nouveaux produits et à maintenir les volumes de livraison de véhicules ; les changements sur les marchés financiers mondiaux, l’environnement économique général et les changements dans la demande de produits automobiles, qui est soumise à des cycles ; les changements dans les conditions économiques et politiques locales, les changements dans la politique commerciale et l’imposition de tarifs mondiaux et régionaux ou de tarifs ciblant l’industrie automobile, la promulgation de réformes fiscales ou d’autres changements dans les lois et réglementations fiscales ; la capacité de Stellantis à développer certaines de ses marques à l’échelle mondiale ; sa capacité à offrir des produits innovants et attrayants ; sa capacité à développer, fabriquer et vendre des véhicules dotés de caractéristiques avancées, notamment une électrification, une connectivité et des caractéristiques de conduite autonome accrues ; divers types de réclamations, de poursuites, d’enquêtes gouvernementales et d’autres éventualités, y compris la responsabilité du fait des produits et les réclamations au titre de la garantie, ainsi que les réclamations, enquêtes et poursuites en matière d’environnement ; les dépenses d’exploitation importantes liées à la conformité aux réglementations en matière d’environnement, de santé et de sécurité ; le niveau de concurrence intense dans l’industrie automobile, qui peut augmenter en raison de la consolidation, l’exposition aux déficits de financement des régimes de retraite à prestations définies de Stellantis ; la capacité à fournir ou à organiser l’accès à un financement adéquat pour les concessionnaires et les clients au détail et les risques associés à la création et aux opérations des sociétés de services financiers ; la capacité à accéder à des fonds pour exécuter les plans d’affaires de Stellantis et améliorer ses activités, sa situation financière et ses résultats d’exploitation ; un dysfonctionnement, une perturbation ou une violation de sécurité importants compromettant les systèmes de technologie de l’information ou les systèmes de contrôle électronique contenus dans les véhicules de Stellantis ; la capacité de Stellantis à réaliser les bénéfices anticipés des accords de coentreprise ; les perturbations résultant de l’instabilité politique, sociale et économique ; les risques associés à nos relations avec les employés, les concessionnaires et les fournisseurs ; les augmentations de coûts, les perturbations de l’approvisionnement ou les pénuries de matières premières, de pièces, de composants et de systèmes utilisés dans les véhicules de Stellantis ; le développement dans les relations de travail et industrielles et les évolutions dans les lois du travail applicables ; les fluctuations des taux de change, les changements de taux d’intérêt, le risque de crédit et les autres risques du marché ; les troubles politiques et civils ; les tremblements de terre ou autres catastrophes ; et d’autres risques et incertitudes.</w:t>
      </w:r>
    </w:p>
    <w:p w14:paraId="0475AE2B" w14:textId="77777777" w:rsidR="004C7587" w:rsidRDefault="00A52EF3" w:rsidP="004C7587">
      <w:pPr>
        <w:spacing w:after="0"/>
        <w:jc w:val="left"/>
      </w:pPr>
      <w:r>
        <w:rPr>
          <w:rFonts w:ascii="Arial" w:hAnsi="Arial"/>
          <w:i/>
          <w:sz w:val="18"/>
          <w:szCs w:val="18"/>
        </w:rPr>
        <w:t>Toutes les déclarations prospectives contenues dans cette communication sont valables à la date des présentes, et Stellantis ne prend aucun engagement de mettre à jour ou de réviser publiquement lesdites déclarations prospectives. De plus amples informations concernant Stellantis et ses activités, y compris les facteurs susceptibles d’impacter de manière significative les résultats financiers de Stellantis, sont incluses dans les rapports et dossiers de Stellantis déposés auprès de l’U.S. Securities and Exchange Commission et de l’AFM.</w:t>
      </w:r>
    </w:p>
    <w:p w14:paraId="31A75720" w14:textId="77777777" w:rsidR="004C7587" w:rsidRPr="003005C5" w:rsidRDefault="004C7587" w:rsidP="004C7587">
      <w:pPr>
        <w:spacing w:after="0"/>
        <w:jc w:val="left"/>
      </w:pPr>
    </w:p>
    <w:sectPr w:rsidR="004C7587" w:rsidRPr="003005C5" w:rsidSect="002751B2">
      <w:footerReference w:type="default" r:id="rId23"/>
      <w:headerReference w:type="first" r:id="rId24"/>
      <w:pgSz w:w="12242" w:h="15842" w:code="134"/>
      <w:pgMar w:top="990" w:right="1928" w:bottom="990"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FEA83" w14:textId="77777777" w:rsidR="001C0B8C" w:rsidRDefault="001C0B8C">
      <w:pPr>
        <w:spacing w:after="0"/>
      </w:pPr>
      <w:r>
        <w:separator/>
      </w:r>
    </w:p>
  </w:endnote>
  <w:endnote w:type="continuationSeparator" w:id="0">
    <w:p w14:paraId="25274C04" w14:textId="77777777" w:rsidR="001C0B8C" w:rsidRDefault="001C0B8C">
      <w:pPr>
        <w:spacing w:after="0"/>
      </w:pPr>
      <w:r>
        <w:continuationSeparator/>
      </w:r>
    </w:p>
  </w:endnote>
  <w:endnote w:type="continuationNotice" w:id="1">
    <w:p w14:paraId="4B4F439D" w14:textId="77777777" w:rsidR="001C0B8C" w:rsidRDefault="001C0B8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Light">
    <w:panose1 w:val="00000000000000000000"/>
    <w:charset w:val="00"/>
    <w:family w:val="auto"/>
    <w:pitch w:val="variable"/>
    <w:sig w:usb0="A00000FF" w:usb1="4000207B" w:usb2="00000000" w:usb3="00000000" w:csb0="00000193" w:csb1="00000000"/>
    <w:embedRegular r:id="rId1" w:fontKey="{71FB5729-AC90-4103-9E88-76A5CEC87C34}"/>
    <w:embedBold r:id="rId2" w:fontKey="{82AEA5D5-A996-41DD-BC04-FF47ED6004F0}"/>
    <w:embedItalic r:id="rId3" w:fontKey="{90B89DEF-C00F-4B22-BD86-7D6FB15BAFE5}"/>
  </w:font>
  <w:font w:name="Encode Sans ExpandedSemiBold">
    <w:panose1 w:val="00000000000000000000"/>
    <w:charset w:val="00"/>
    <w:family w:val="auto"/>
    <w:pitch w:val="variable"/>
    <w:sig w:usb0="A00000FF" w:usb1="4000207B" w:usb2="00000000" w:usb3="00000000" w:csb0="00000193" w:csb1="00000000"/>
    <w:embedRegular r:id="rId4" w:fontKey="{73690B24-34C2-4D4D-9FA8-6D89196441EE}"/>
    <w:embedItalic r:id="rId5" w:fontKey="{354428A5-9A04-4284-8C71-E69905BA8C93}"/>
  </w:font>
  <w:font w:name="Segoe UI">
    <w:panose1 w:val="020B0502040204020203"/>
    <w:charset w:val="00"/>
    <w:family w:val="swiss"/>
    <w:pitch w:val="variable"/>
    <w:sig w:usb0="E4002EFF" w:usb1="C000E47F" w:usb2="00000009" w:usb3="00000000" w:csb0="000001FF" w:csb1="00000000"/>
  </w:font>
  <w:font w:name="Encode Sans">
    <w:panose1 w:val="00000000000000000000"/>
    <w:charset w:val="00"/>
    <w:family w:val="auto"/>
    <w:pitch w:val="variable"/>
    <w:sig w:usb0="A00000FF" w:usb1="4000207B" w:usb2="00000000" w:usb3="00000000" w:csb0="00000193" w:csb1="00000000"/>
  </w:font>
  <w:font w:name="Cambria">
    <w:panose1 w:val="02040503050406030204"/>
    <w:charset w:val="00"/>
    <w:family w:val="roman"/>
    <w:pitch w:val="variable"/>
    <w:sig w:usb0="E00006FF" w:usb1="420024FF" w:usb2="02000000" w:usb3="00000000" w:csb0="0000019F" w:csb1="00000000"/>
    <w:embedRegular r:id="rId6" w:subsetted="1" w:fontKey="{AF7C4B0B-3EB7-412E-BC41-00EFE901CD50}"/>
  </w:font>
  <w:font w:name="Arial">
    <w:panose1 w:val="020B0604020202020204"/>
    <w:charset w:val="00"/>
    <w:family w:val="swiss"/>
    <w:pitch w:val="variable"/>
    <w:sig w:usb0="E0002EFF" w:usb1="C000785B" w:usb2="00000009" w:usb3="00000000" w:csb0="000001FF" w:csb1="00000000"/>
    <w:embedRegular r:id="rId7" w:fontKey="{EA619A20-4D2E-4902-B63E-6C76F149064E}"/>
    <w:embedBold r:id="rId8" w:fontKey="{63025CFA-AAE4-4E2B-B920-E87A73F3F563}"/>
    <w:embedItalic r:id="rId9" w:fontKey="{C24396B8-76AB-47C9-BE5D-02B26C800CDD}"/>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0EE56" w14:textId="77777777" w:rsidR="004C7587" w:rsidRPr="008D3E4C" w:rsidRDefault="00A52EF3" w:rsidP="004C7587">
    <w:pPr>
      <w:pStyle w:val="Pagination"/>
    </w:pPr>
    <w:r>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911366">
      <w:rPr>
        <w:rStyle w:val="PageNumber"/>
        <w:noProof/>
      </w:rPr>
      <w:t>4</w:t>
    </w:r>
    <w:r w:rsidRPr="008D3E4C">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8AE48" w14:textId="77777777" w:rsidR="001C0B8C" w:rsidRDefault="001C0B8C">
      <w:pPr>
        <w:spacing w:after="0"/>
      </w:pPr>
      <w:r>
        <w:separator/>
      </w:r>
    </w:p>
  </w:footnote>
  <w:footnote w:type="continuationSeparator" w:id="0">
    <w:p w14:paraId="676792A5" w14:textId="77777777" w:rsidR="001C0B8C" w:rsidRDefault="001C0B8C">
      <w:pPr>
        <w:spacing w:after="0"/>
      </w:pPr>
      <w:r>
        <w:continuationSeparator/>
      </w:r>
    </w:p>
  </w:footnote>
  <w:footnote w:type="continuationNotice" w:id="1">
    <w:p w14:paraId="24D80420" w14:textId="77777777" w:rsidR="001C0B8C" w:rsidRDefault="001C0B8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0EE26" w14:textId="4D123B25" w:rsidR="004C7587" w:rsidRDefault="00111E45" w:rsidP="004C7587">
    <w:pPr>
      <w:pStyle w:val="Header"/>
    </w:pPr>
    <w:r>
      <w:rPr>
        <w:noProof/>
        <w:lang w:val="en-US"/>
      </w:rPr>
      <mc:AlternateContent>
        <mc:Choice Requires="wpg">
          <w:drawing>
            <wp:anchor distT="0" distB="0" distL="114300" distR="114300" simplePos="0" relativeHeight="251658240" behindDoc="1" locked="1" layoutInCell="1" allowOverlap="1" wp14:anchorId="4F73D135" wp14:editId="2A1A346D">
              <wp:simplePos x="0" y="0"/>
              <wp:positionH relativeFrom="page">
                <wp:posOffset>428625</wp:posOffset>
              </wp:positionH>
              <wp:positionV relativeFrom="page">
                <wp:posOffset>9525</wp:posOffset>
              </wp:positionV>
              <wp:extent cx="269875" cy="2781300"/>
              <wp:effectExtent l="0" t="0" r="0" b="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781300"/>
                        <a:chOff x="0" y="-145349"/>
                        <a:chExt cx="315912" cy="2891724"/>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145349"/>
                          <a:ext cx="315912" cy="2785362"/>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D87521" w14:textId="77777777" w:rsidR="00111E45" w:rsidRPr="00150AD4" w:rsidRDefault="00111E45" w:rsidP="00111E45">
                            <w:pPr>
                              <w:pStyle w:val="SPRESSRELEASESTRIP"/>
                            </w:pPr>
                            <w:r>
                              <w:rPr>
                                <w:rFonts w:ascii="Encode Sans ExpandedLight" w:hAnsi="Encode Sans ExpandedLight"/>
                                <w:color w:val="FFFFFF" w:themeColor="background1"/>
                                <w:sz w:val="24"/>
                                <w:szCs w:val="24"/>
                              </w:rPr>
                              <w:t>COMMUNIQUÉ</w:t>
                            </w:r>
                            <w:r>
                              <w:t xml:space="preserve"> DE PRESSE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F73D135" id="Groupe 29" o:spid="_x0000_s1026" style="position:absolute;margin-left:33.75pt;margin-top:.75pt;width:21.25pt;height:219pt;z-index:-251658240;mso-position-horizontal-relative:page;mso-position-vertical-relative:page;mso-width-relative:margin;mso-height-relative:margin" coordorigin=",-1453" coordsize="3159,28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1453;width:3159;height:27853;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61453;0,2761453;0,2761453;23401,2785362;46802,2761453;46802,2761453;50702,2761453;70203,2741529;89703,2761453;89703,2761453;89703,2761453;113104,2785362;136505,2761453;136505,2761453;136505,2761453;159906,2741529;179407,2761453;179407,2761453;179407,2761453;179407,2761453;179407,2761453;202808,2785362;226209,2761453;226209,2761453;226209,2761453;245709,2741529;269110,2761453;269110,2761453;269110,2761453;292511,2785362;315912,2761453;315912,2761453;315912,2761453;315912,0" o:connectangles="0,0,0,0,0,0,0,0,0,0,0,0,0,0,0,0,0,0,0,0,0,0,0,0,0,0,0,0,0,0,0,0,0,0,0,0" textboxrect="0,0,81,699"/>
                <v:textbox style="layout-flow:vertical;mso-layout-flow-alt:bottom-to-top" inset=".7mm,0,1mm,5mm">
                  <w:txbxContent>
                    <w:p w14:paraId="2AD87521" w14:textId="77777777" w:rsidR="00111E45" w:rsidRPr="00150AD4" w:rsidRDefault="00111E45" w:rsidP="00111E45">
                      <w:pPr>
                        <w:pStyle w:val="SPRESSRELEASESTRIP"/>
                      </w:pPr>
                      <w:r>
                        <w:rPr>
                          <w:rFonts w:ascii="Encode Sans ExpandedLight" w:hAnsi="Encode Sans ExpandedLight"/>
                          <w:color w:val="FFFFFF" w:themeColor="background1"/>
                          <w:sz w:val="24"/>
                          <w:szCs w:val="24"/>
                        </w:rPr>
                        <w:t>COMMUNIQUÉ</w:t>
                      </w:r>
                      <w:r>
                        <w:t xml:space="preserve"> DE PRESSE</w:t>
                      </w:r>
                    </w:p>
                  </w:txbxContent>
                </v:textbox>
              </v:shape>
              <w10:wrap anchorx="page" anchory="page"/>
              <w10:anchorlock/>
            </v:group>
          </w:pict>
        </mc:Fallback>
      </mc:AlternateContent>
    </w:r>
    <w:r>
      <w:rPr>
        <w:noProof/>
        <w:lang w:val="en-US"/>
      </w:rPr>
      <w:drawing>
        <wp:inline distT="0" distB="0" distL="0" distR="0" wp14:anchorId="2D785C26" wp14:editId="6B25F943">
          <wp:extent cx="2317210" cy="718820"/>
          <wp:effectExtent l="0" t="0" r="6985" b="508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a:fillRect/>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52905"/>
    <w:multiLevelType w:val="hybridMultilevel"/>
    <w:tmpl w:val="D4EE24DA"/>
    <w:lvl w:ilvl="0" w:tplc="B2EC8900">
      <w:start w:val="1"/>
      <w:numFmt w:val="bullet"/>
      <w:lvlText w:val=""/>
      <w:lvlJc w:val="left"/>
      <w:pPr>
        <w:ind w:left="720" w:hanging="360"/>
      </w:pPr>
      <w:rPr>
        <w:rFonts w:ascii="Symbol" w:hAnsi="Symbol" w:hint="default"/>
      </w:rPr>
    </w:lvl>
    <w:lvl w:ilvl="1" w:tplc="3C82AAA0" w:tentative="1">
      <w:start w:val="1"/>
      <w:numFmt w:val="bullet"/>
      <w:lvlText w:val="o"/>
      <w:lvlJc w:val="left"/>
      <w:pPr>
        <w:ind w:left="1440" w:hanging="360"/>
      </w:pPr>
      <w:rPr>
        <w:rFonts w:ascii="Courier New" w:hAnsi="Courier New" w:cs="Courier New" w:hint="default"/>
      </w:rPr>
    </w:lvl>
    <w:lvl w:ilvl="2" w:tplc="606450DC" w:tentative="1">
      <w:start w:val="1"/>
      <w:numFmt w:val="bullet"/>
      <w:lvlText w:val=""/>
      <w:lvlJc w:val="left"/>
      <w:pPr>
        <w:ind w:left="2160" w:hanging="360"/>
      </w:pPr>
      <w:rPr>
        <w:rFonts w:ascii="Wingdings" w:hAnsi="Wingdings" w:hint="default"/>
      </w:rPr>
    </w:lvl>
    <w:lvl w:ilvl="3" w:tplc="6A049A04" w:tentative="1">
      <w:start w:val="1"/>
      <w:numFmt w:val="bullet"/>
      <w:lvlText w:val=""/>
      <w:lvlJc w:val="left"/>
      <w:pPr>
        <w:ind w:left="2880" w:hanging="360"/>
      </w:pPr>
      <w:rPr>
        <w:rFonts w:ascii="Symbol" w:hAnsi="Symbol" w:hint="default"/>
      </w:rPr>
    </w:lvl>
    <w:lvl w:ilvl="4" w:tplc="239C64D2" w:tentative="1">
      <w:start w:val="1"/>
      <w:numFmt w:val="bullet"/>
      <w:lvlText w:val="o"/>
      <w:lvlJc w:val="left"/>
      <w:pPr>
        <w:ind w:left="3600" w:hanging="360"/>
      </w:pPr>
      <w:rPr>
        <w:rFonts w:ascii="Courier New" w:hAnsi="Courier New" w:cs="Courier New" w:hint="default"/>
      </w:rPr>
    </w:lvl>
    <w:lvl w:ilvl="5" w:tplc="62723372" w:tentative="1">
      <w:start w:val="1"/>
      <w:numFmt w:val="bullet"/>
      <w:lvlText w:val=""/>
      <w:lvlJc w:val="left"/>
      <w:pPr>
        <w:ind w:left="4320" w:hanging="360"/>
      </w:pPr>
      <w:rPr>
        <w:rFonts w:ascii="Wingdings" w:hAnsi="Wingdings" w:hint="default"/>
      </w:rPr>
    </w:lvl>
    <w:lvl w:ilvl="6" w:tplc="02420C82" w:tentative="1">
      <w:start w:val="1"/>
      <w:numFmt w:val="bullet"/>
      <w:lvlText w:val=""/>
      <w:lvlJc w:val="left"/>
      <w:pPr>
        <w:ind w:left="5040" w:hanging="360"/>
      </w:pPr>
      <w:rPr>
        <w:rFonts w:ascii="Symbol" w:hAnsi="Symbol" w:hint="default"/>
      </w:rPr>
    </w:lvl>
    <w:lvl w:ilvl="7" w:tplc="2CDC6694" w:tentative="1">
      <w:start w:val="1"/>
      <w:numFmt w:val="bullet"/>
      <w:lvlText w:val="o"/>
      <w:lvlJc w:val="left"/>
      <w:pPr>
        <w:ind w:left="5760" w:hanging="360"/>
      </w:pPr>
      <w:rPr>
        <w:rFonts w:ascii="Courier New" w:hAnsi="Courier New" w:cs="Courier New" w:hint="default"/>
      </w:rPr>
    </w:lvl>
    <w:lvl w:ilvl="8" w:tplc="9C528058" w:tentative="1">
      <w:start w:val="1"/>
      <w:numFmt w:val="bullet"/>
      <w:lvlText w:val=""/>
      <w:lvlJc w:val="left"/>
      <w:pPr>
        <w:ind w:left="6480" w:hanging="360"/>
      </w:pPr>
      <w:rPr>
        <w:rFonts w:ascii="Wingdings" w:hAnsi="Wingdings" w:hint="default"/>
      </w:rPr>
    </w:lvl>
  </w:abstractNum>
  <w:abstractNum w:abstractNumId="11" w15:restartNumberingAfterBreak="0">
    <w:nsid w:val="072C4058"/>
    <w:multiLevelType w:val="hybridMultilevel"/>
    <w:tmpl w:val="80244470"/>
    <w:lvl w:ilvl="0" w:tplc="19DC5D34">
      <w:start w:val="1"/>
      <w:numFmt w:val="bullet"/>
      <w:lvlText w:val=""/>
      <w:lvlJc w:val="left"/>
      <w:pPr>
        <w:ind w:left="720" w:hanging="360"/>
      </w:pPr>
      <w:rPr>
        <w:rFonts w:ascii="Symbol" w:hAnsi="Symbol" w:hint="default"/>
      </w:rPr>
    </w:lvl>
    <w:lvl w:ilvl="1" w:tplc="05748350" w:tentative="1">
      <w:start w:val="1"/>
      <w:numFmt w:val="bullet"/>
      <w:lvlText w:val="o"/>
      <w:lvlJc w:val="left"/>
      <w:pPr>
        <w:ind w:left="1440" w:hanging="360"/>
      </w:pPr>
      <w:rPr>
        <w:rFonts w:ascii="Courier New" w:hAnsi="Courier New" w:cs="Courier New" w:hint="default"/>
      </w:rPr>
    </w:lvl>
    <w:lvl w:ilvl="2" w:tplc="3B64F18A" w:tentative="1">
      <w:start w:val="1"/>
      <w:numFmt w:val="bullet"/>
      <w:lvlText w:val=""/>
      <w:lvlJc w:val="left"/>
      <w:pPr>
        <w:ind w:left="2160" w:hanging="360"/>
      </w:pPr>
      <w:rPr>
        <w:rFonts w:ascii="Wingdings" w:hAnsi="Wingdings" w:hint="default"/>
      </w:rPr>
    </w:lvl>
    <w:lvl w:ilvl="3" w:tplc="FB5A3A02" w:tentative="1">
      <w:start w:val="1"/>
      <w:numFmt w:val="bullet"/>
      <w:lvlText w:val=""/>
      <w:lvlJc w:val="left"/>
      <w:pPr>
        <w:ind w:left="2880" w:hanging="360"/>
      </w:pPr>
      <w:rPr>
        <w:rFonts w:ascii="Symbol" w:hAnsi="Symbol" w:hint="default"/>
      </w:rPr>
    </w:lvl>
    <w:lvl w:ilvl="4" w:tplc="B232BD56" w:tentative="1">
      <w:start w:val="1"/>
      <w:numFmt w:val="bullet"/>
      <w:lvlText w:val="o"/>
      <w:lvlJc w:val="left"/>
      <w:pPr>
        <w:ind w:left="3600" w:hanging="360"/>
      </w:pPr>
      <w:rPr>
        <w:rFonts w:ascii="Courier New" w:hAnsi="Courier New" w:cs="Courier New" w:hint="default"/>
      </w:rPr>
    </w:lvl>
    <w:lvl w:ilvl="5" w:tplc="322C4B56" w:tentative="1">
      <w:start w:val="1"/>
      <w:numFmt w:val="bullet"/>
      <w:lvlText w:val=""/>
      <w:lvlJc w:val="left"/>
      <w:pPr>
        <w:ind w:left="4320" w:hanging="360"/>
      </w:pPr>
      <w:rPr>
        <w:rFonts w:ascii="Wingdings" w:hAnsi="Wingdings" w:hint="default"/>
      </w:rPr>
    </w:lvl>
    <w:lvl w:ilvl="6" w:tplc="85D81FBC" w:tentative="1">
      <w:start w:val="1"/>
      <w:numFmt w:val="bullet"/>
      <w:lvlText w:val=""/>
      <w:lvlJc w:val="left"/>
      <w:pPr>
        <w:ind w:left="5040" w:hanging="360"/>
      </w:pPr>
      <w:rPr>
        <w:rFonts w:ascii="Symbol" w:hAnsi="Symbol" w:hint="default"/>
      </w:rPr>
    </w:lvl>
    <w:lvl w:ilvl="7" w:tplc="D40205BA" w:tentative="1">
      <w:start w:val="1"/>
      <w:numFmt w:val="bullet"/>
      <w:lvlText w:val="o"/>
      <w:lvlJc w:val="left"/>
      <w:pPr>
        <w:ind w:left="5760" w:hanging="360"/>
      </w:pPr>
      <w:rPr>
        <w:rFonts w:ascii="Courier New" w:hAnsi="Courier New" w:cs="Courier New" w:hint="default"/>
      </w:rPr>
    </w:lvl>
    <w:lvl w:ilvl="8" w:tplc="1DEA1566" w:tentative="1">
      <w:start w:val="1"/>
      <w:numFmt w:val="bullet"/>
      <w:lvlText w:val=""/>
      <w:lvlJc w:val="left"/>
      <w:pPr>
        <w:ind w:left="6480" w:hanging="360"/>
      </w:pPr>
      <w:rPr>
        <w:rFonts w:ascii="Wingdings" w:hAnsi="Wingdings" w:hint="default"/>
      </w:rPr>
    </w:lvl>
  </w:abstractNum>
  <w:abstractNum w:abstractNumId="12" w15:restartNumberingAfterBreak="0">
    <w:nsid w:val="10472987"/>
    <w:multiLevelType w:val="hybridMultilevel"/>
    <w:tmpl w:val="42AAF0A8"/>
    <w:lvl w:ilvl="0" w:tplc="D3F04794">
      <w:start w:val="1"/>
      <w:numFmt w:val="bullet"/>
      <w:lvlText w:val=""/>
      <w:lvlJc w:val="left"/>
      <w:pPr>
        <w:ind w:left="927" w:hanging="360"/>
      </w:pPr>
      <w:rPr>
        <w:rFonts w:ascii="Symbol" w:hAnsi="Symbol" w:hint="default"/>
        <w:lang w:val="en-GB"/>
      </w:rPr>
    </w:lvl>
    <w:lvl w:ilvl="1" w:tplc="7D2C9DC2" w:tentative="1">
      <w:start w:val="1"/>
      <w:numFmt w:val="bullet"/>
      <w:lvlText w:val="o"/>
      <w:lvlJc w:val="left"/>
      <w:pPr>
        <w:ind w:left="1647" w:hanging="360"/>
      </w:pPr>
      <w:rPr>
        <w:rFonts w:ascii="Courier New" w:hAnsi="Courier New" w:cs="Courier New" w:hint="default"/>
      </w:rPr>
    </w:lvl>
    <w:lvl w:ilvl="2" w:tplc="B38C8E88" w:tentative="1">
      <w:start w:val="1"/>
      <w:numFmt w:val="bullet"/>
      <w:lvlText w:val=""/>
      <w:lvlJc w:val="left"/>
      <w:pPr>
        <w:ind w:left="2367" w:hanging="360"/>
      </w:pPr>
      <w:rPr>
        <w:rFonts w:ascii="Wingdings" w:hAnsi="Wingdings" w:hint="default"/>
      </w:rPr>
    </w:lvl>
    <w:lvl w:ilvl="3" w:tplc="7EC23750" w:tentative="1">
      <w:start w:val="1"/>
      <w:numFmt w:val="bullet"/>
      <w:lvlText w:val=""/>
      <w:lvlJc w:val="left"/>
      <w:pPr>
        <w:ind w:left="3087" w:hanging="360"/>
      </w:pPr>
      <w:rPr>
        <w:rFonts w:ascii="Symbol" w:hAnsi="Symbol" w:hint="default"/>
      </w:rPr>
    </w:lvl>
    <w:lvl w:ilvl="4" w:tplc="523C3482" w:tentative="1">
      <w:start w:val="1"/>
      <w:numFmt w:val="bullet"/>
      <w:lvlText w:val="o"/>
      <w:lvlJc w:val="left"/>
      <w:pPr>
        <w:ind w:left="3807" w:hanging="360"/>
      </w:pPr>
      <w:rPr>
        <w:rFonts w:ascii="Courier New" w:hAnsi="Courier New" w:cs="Courier New" w:hint="default"/>
      </w:rPr>
    </w:lvl>
    <w:lvl w:ilvl="5" w:tplc="AF54C4EE" w:tentative="1">
      <w:start w:val="1"/>
      <w:numFmt w:val="bullet"/>
      <w:lvlText w:val=""/>
      <w:lvlJc w:val="left"/>
      <w:pPr>
        <w:ind w:left="4527" w:hanging="360"/>
      </w:pPr>
      <w:rPr>
        <w:rFonts w:ascii="Wingdings" w:hAnsi="Wingdings" w:hint="default"/>
      </w:rPr>
    </w:lvl>
    <w:lvl w:ilvl="6" w:tplc="557C07D4" w:tentative="1">
      <w:start w:val="1"/>
      <w:numFmt w:val="bullet"/>
      <w:lvlText w:val=""/>
      <w:lvlJc w:val="left"/>
      <w:pPr>
        <w:ind w:left="5247" w:hanging="360"/>
      </w:pPr>
      <w:rPr>
        <w:rFonts w:ascii="Symbol" w:hAnsi="Symbol" w:hint="default"/>
      </w:rPr>
    </w:lvl>
    <w:lvl w:ilvl="7" w:tplc="CB7E2360" w:tentative="1">
      <w:start w:val="1"/>
      <w:numFmt w:val="bullet"/>
      <w:lvlText w:val="o"/>
      <w:lvlJc w:val="left"/>
      <w:pPr>
        <w:ind w:left="5967" w:hanging="360"/>
      </w:pPr>
      <w:rPr>
        <w:rFonts w:ascii="Courier New" w:hAnsi="Courier New" w:cs="Courier New" w:hint="default"/>
      </w:rPr>
    </w:lvl>
    <w:lvl w:ilvl="8" w:tplc="5DACF444" w:tentative="1">
      <w:start w:val="1"/>
      <w:numFmt w:val="bullet"/>
      <w:lvlText w:val=""/>
      <w:lvlJc w:val="left"/>
      <w:pPr>
        <w:ind w:left="6687" w:hanging="360"/>
      </w:pPr>
      <w:rPr>
        <w:rFonts w:ascii="Wingdings" w:hAnsi="Wingdings" w:hint="default"/>
      </w:rPr>
    </w:lvl>
  </w:abstractNum>
  <w:abstractNum w:abstractNumId="13" w15:restartNumberingAfterBreak="0">
    <w:nsid w:val="118E24F0"/>
    <w:multiLevelType w:val="hybridMultilevel"/>
    <w:tmpl w:val="661234C0"/>
    <w:lvl w:ilvl="0" w:tplc="86C80920">
      <w:start w:val="1"/>
      <w:numFmt w:val="bullet"/>
      <w:lvlText w:val=""/>
      <w:lvlJc w:val="left"/>
      <w:pPr>
        <w:ind w:left="720" w:hanging="360"/>
      </w:pPr>
      <w:rPr>
        <w:rFonts w:ascii="Symbol" w:hAnsi="Symbol" w:hint="default"/>
      </w:rPr>
    </w:lvl>
    <w:lvl w:ilvl="1" w:tplc="5746B344" w:tentative="1">
      <w:start w:val="1"/>
      <w:numFmt w:val="bullet"/>
      <w:lvlText w:val="o"/>
      <w:lvlJc w:val="left"/>
      <w:pPr>
        <w:ind w:left="1440" w:hanging="360"/>
      </w:pPr>
      <w:rPr>
        <w:rFonts w:ascii="Courier New" w:hAnsi="Courier New" w:cs="Courier New" w:hint="default"/>
      </w:rPr>
    </w:lvl>
    <w:lvl w:ilvl="2" w:tplc="D2940332" w:tentative="1">
      <w:start w:val="1"/>
      <w:numFmt w:val="bullet"/>
      <w:lvlText w:val=""/>
      <w:lvlJc w:val="left"/>
      <w:pPr>
        <w:ind w:left="2160" w:hanging="360"/>
      </w:pPr>
      <w:rPr>
        <w:rFonts w:ascii="Wingdings" w:hAnsi="Wingdings" w:hint="default"/>
      </w:rPr>
    </w:lvl>
    <w:lvl w:ilvl="3" w:tplc="EE26AB2C" w:tentative="1">
      <w:start w:val="1"/>
      <w:numFmt w:val="bullet"/>
      <w:lvlText w:val=""/>
      <w:lvlJc w:val="left"/>
      <w:pPr>
        <w:ind w:left="2880" w:hanging="360"/>
      </w:pPr>
      <w:rPr>
        <w:rFonts w:ascii="Symbol" w:hAnsi="Symbol" w:hint="default"/>
      </w:rPr>
    </w:lvl>
    <w:lvl w:ilvl="4" w:tplc="5AD4145C" w:tentative="1">
      <w:start w:val="1"/>
      <w:numFmt w:val="bullet"/>
      <w:lvlText w:val="o"/>
      <w:lvlJc w:val="left"/>
      <w:pPr>
        <w:ind w:left="3600" w:hanging="360"/>
      </w:pPr>
      <w:rPr>
        <w:rFonts w:ascii="Courier New" w:hAnsi="Courier New" w:cs="Courier New" w:hint="default"/>
      </w:rPr>
    </w:lvl>
    <w:lvl w:ilvl="5" w:tplc="7BD6658A" w:tentative="1">
      <w:start w:val="1"/>
      <w:numFmt w:val="bullet"/>
      <w:lvlText w:val=""/>
      <w:lvlJc w:val="left"/>
      <w:pPr>
        <w:ind w:left="4320" w:hanging="360"/>
      </w:pPr>
      <w:rPr>
        <w:rFonts w:ascii="Wingdings" w:hAnsi="Wingdings" w:hint="default"/>
      </w:rPr>
    </w:lvl>
    <w:lvl w:ilvl="6" w:tplc="B3CC292C" w:tentative="1">
      <w:start w:val="1"/>
      <w:numFmt w:val="bullet"/>
      <w:lvlText w:val=""/>
      <w:lvlJc w:val="left"/>
      <w:pPr>
        <w:ind w:left="5040" w:hanging="360"/>
      </w:pPr>
      <w:rPr>
        <w:rFonts w:ascii="Symbol" w:hAnsi="Symbol" w:hint="default"/>
      </w:rPr>
    </w:lvl>
    <w:lvl w:ilvl="7" w:tplc="D916CDC2" w:tentative="1">
      <w:start w:val="1"/>
      <w:numFmt w:val="bullet"/>
      <w:lvlText w:val="o"/>
      <w:lvlJc w:val="left"/>
      <w:pPr>
        <w:ind w:left="5760" w:hanging="360"/>
      </w:pPr>
      <w:rPr>
        <w:rFonts w:ascii="Courier New" w:hAnsi="Courier New" w:cs="Courier New" w:hint="default"/>
      </w:rPr>
    </w:lvl>
    <w:lvl w:ilvl="8" w:tplc="30FC83A4" w:tentative="1">
      <w:start w:val="1"/>
      <w:numFmt w:val="bullet"/>
      <w:lvlText w:val=""/>
      <w:lvlJc w:val="left"/>
      <w:pPr>
        <w:ind w:left="6480" w:hanging="360"/>
      </w:pPr>
      <w:rPr>
        <w:rFonts w:ascii="Wingdings" w:hAnsi="Wingdings" w:hint="default"/>
      </w:rPr>
    </w:lvl>
  </w:abstractNum>
  <w:abstractNum w:abstractNumId="14" w15:restartNumberingAfterBreak="0">
    <w:nsid w:val="1A1E19D1"/>
    <w:multiLevelType w:val="multilevel"/>
    <w:tmpl w:val="54F6B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F960835"/>
    <w:multiLevelType w:val="multilevel"/>
    <w:tmpl w:val="193A4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0BA24E2"/>
    <w:multiLevelType w:val="hybridMultilevel"/>
    <w:tmpl w:val="49F219FA"/>
    <w:lvl w:ilvl="0" w:tplc="075E2608">
      <w:start w:val="1"/>
      <w:numFmt w:val="bullet"/>
      <w:lvlText w:val=""/>
      <w:lvlJc w:val="left"/>
      <w:pPr>
        <w:ind w:left="720" w:hanging="360"/>
      </w:pPr>
      <w:rPr>
        <w:rFonts w:ascii="Symbol" w:hAnsi="Symbol" w:hint="default"/>
      </w:rPr>
    </w:lvl>
    <w:lvl w:ilvl="1" w:tplc="4C78E61C" w:tentative="1">
      <w:start w:val="1"/>
      <w:numFmt w:val="bullet"/>
      <w:lvlText w:val="o"/>
      <w:lvlJc w:val="left"/>
      <w:pPr>
        <w:ind w:left="1440" w:hanging="360"/>
      </w:pPr>
      <w:rPr>
        <w:rFonts w:ascii="Courier New" w:hAnsi="Courier New" w:cs="Courier New" w:hint="default"/>
      </w:rPr>
    </w:lvl>
    <w:lvl w:ilvl="2" w:tplc="435471CA" w:tentative="1">
      <w:start w:val="1"/>
      <w:numFmt w:val="bullet"/>
      <w:lvlText w:val=""/>
      <w:lvlJc w:val="left"/>
      <w:pPr>
        <w:ind w:left="2160" w:hanging="360"/>
      </w:pPr>
      <w:rPr>
        <w:rFonts w:ascii="Wingdings" w:hAnsi="Wingdings" w:hint="default"/>
      </w:rPr>
    </w:lvl>
    <w:lvl w:ilvl="3" w:tplc="F10618AC" w:tentative="1">
      <w:start w:val="1"/>
      <w:numFmt w:val="bullet"/>
      <w:lvlText w:val=""/>
      <w:lvlJc w:val="left"/>
      <w:pPr>
        <w:ind w:left="2880" w:hanging="360"/>
      </w:pPr>
      <w:rPr>
        <w:rFonts w:ascii="Symbol" w:hAnsi="Symbol" w:hint="default"/>
      </w:rPr>
    </w:lvl>
    <w:lvl w:ilvl="4" w:tplc="E96A2B94" w:tentative="1">
      <w:start w:val="1"/>
      <w:numFmt w:val="bullet"/>
      <w:lvlText w:val="o"/>
      <w:lvlJc w:val="left"/>
      <w:pPr>
        <w:ind w:left="3600" w:hanging="360"/>
      </w:pPr>
      <w:rPr>
        <w:rFonts w:ascii="Courier New" w:hAnsi="Courier New" w:cs="Courier New" w:hint="default"/>
      </w:rPr>
    </w:lvl>
    <w:lvl w:ilvl="5" w:tplc="393C1B20" w:tentative="1">
      <w:start w:val="1"/>
      <w:numFmt w:val="bullet"/>
      <w:lvlText w:val=""/>
      <w:lvlJc w:val="left"/>
      <w:pPr>
        <w:ind w:left="4320" w:hanging="360"/>
      </w:pPr>
      <w:rPr>
        <w:rFonts w:ascii="Wingdings" w:hAnsi="Wingdings" w:hint="default"/>
      </w:rPr>
    </w:lvl>
    <w:lvl w:ilvl="6" w:tplc="0CAEEF5A" w:tentative="1">
      <w:start w:val="1"/>
      <w:numFmt w:val="bullet"/>
      <w:lvlText w:val=""/>
      <w:lvlJc w:val="left"/>
      <w:pPr>
        <w:ind w:left="5040" w:hanging="360"/>
      </w:pPr>
      <w:rPr>
        <w:rFonts w:ascii="Symbol" w:hAnsi="Symbol" w:hint="default"/>
      </w:rPr>
    </w:lvl>
    <w:lvl w:ilvl="7" w:tplc="184219D8" w:tentative="1">
      <w:start w:val="1"/>
      <w:numFmt w:val="bullet"/>
      <w:lvlText w:val="o"/>
      <w:lvlJc w:val="left"/>
      <w:pPr>
        <w:ind w:left="5760" w:hanging="360"/>
      </w:pPr>
      <w:rPr>
        <w:rFonts w:ascii="Courier New" w:hAnsi="Courier New" w:cs="Courier New" w:hint="default"/>
      </w:rPr>
    </w:lvl>
    <w:lvl w:ilvl="8" w:tplc="E436ABDA" w:tentative="1">
      <w:start w:val="1"/>
      <w:numFmt w:val="bullet"/>
      <w:lvlText w:val=""/>
      <w:lvlJc w:val="left"/>
      <w:pPr>
        <w:ind w:left="6480" w:hanging="360"/>
      </w:pPr>
      <w:rPr>
        <w:rFonts w:ascii="Wingdings" w:hAnsi="Wingdings" w:hint="default"/>
      </w:rPr>
    </w:lvl>
  </w:abstractNum>
  <w:abstractNum w:abstractNumId="17" w15:restartNumberingAfterBreak="0">
    <w:nsid w:val="21487B36"/>
    <w:multiLevelType w:val="hybridMultilevel"/>
    <w:tmpl w:val="44062FF0"/>
    <w:lvl w:ilvl="0" w:tplc="54886482">
      <w:start w:val="1"/>
      <w:numFmt w:val="bullet"/>
      <w:lvlText w:val=""/>
      <w:lvlJc w:val="left"/>
      <w:pPr>
        <w:ind w:left="720" w:hanging="360"/>
      </w:pPr>
      <w:rPr>
        <w:rFonts w:ascii="Symbol" w:hAnsi="Symbol" w:hint="default"/>
      </w:rPr>
    </w:lvl>
    <w:lvl w:ilvl="1" w:tplc="61822EB0" w:tentative="1">
      <w:start w:val="1"/>
      <w:numFmt w:val="bullet"/>
      <w:lvlText w:val="o"/>
      <w:lvlJc w:val="left"/>
      <w:pPr>
        <w:ind w:left="1440" w:hanging="360"/>
      </w:pPr>
      <w:rPr>
        <w:rFonts w:ascii="Courier New" w:hAnsi="Courier New" w:cs="Courier New" w:hint="default"/>
      </w:rPr>
    </w:lvl>
    <w:lvl w:ilvl="2" w:tplc="87346E60" w:tentative="1">
      <w:start w:val="1"/>
      <w:numFmt w:val="bullet"/>
      <w:lvlText w:val=""/>
      <w:lvlJc w:val="left"/>
      <w:pPr>
        <w:ind w:left="2160" w:hanging="360"/>
      </w:pPr>
      <w:rPr>
        <w:rFonts w:ascii="Wingdings" w:hAnsi="Wingdings" w:hint="default"/>
      </w:rPr>
    </w:lvl>
    <w:lvl w:ilvl="3" w:tplc="CD468C9A" w:tentative="1">
      <w:start w:val="1"/>
      <w:numFmt w:val="bullet"/>
      <w:lvlText w:val=""/>
      <w:lvlJc w:val="left"/>
      <w:pPr>
        <w:ind w:left="2880" w:hanging="360"/>
      </w:pPr>
      <w:rPr>
        <w:rFonts w:ascii="Symbol" w:hAnsi="Symbol" w:hint="default"/>
      </w:rPr>
    </w:lvl>
    <w:lvl w:ilvl="4" w:tplc="985A2294" w:tentative="1">
      <w:start w:val="1"/>
      <w:numFmt w:val="bullet"/>
      <w:lvlText w:val="o"/>
      <w:lvlJc w:val="left"/>
      <w:pPr>
        <w:ind w:left="3600" w:hanging="360"/>
      </w:pPr>
      <w:rPr>
        <w:rFonts w:ascii="Courier New" w:hAnsi="Courier New" w:cs="Courier New" w:hint="default"/>
      </w:rPr>
    </w:lvl>
    <w:lvl w:ilvl="5" w:tplc="CCDCCA0E" w:tentative="1">
      <w:start w:val="1"/>
      <w:numFmt w:val="bullet"/>
      <w:lvlText w:val=""/>
      <w:lvlJc w:val="left"/>
      <w:pPr>
        <w:ind w:left="4320" w:hanging="360"/>
      </w:pPr>
      <w:rPr>
        <w:rFonts w:ascii="Wingdings" w:hAnsi="Wingdings" w:hint="default"/>
      </w:rPr>
    </w:lvl>
    <w:lvl w:ilvl="6" w:tplc="0B261EBE" w:tentative="1">
      <w:start w:val="1"/>
      <w:numFmt w:val="bullet"/>
      <w:lvlText w:val=""/>
      <w:lvlJc w:val="left"/>
      <w:pPr>
        <w:ind w:left="5040" w:hanging="360"/>
      </w:pPr>
      <w:rPr>
        <w:rFonts w:ascii="Symbol" w:hAnsi="Symbol" w:hint="default"/>
      </w:rPr>
    </w:lvl>
    <w:lvl w:ilvl="7" w:tplc="D9D6603E" w:tentative="1">
      <w:start w:val="1"/>
      <w:numFmt w:val="bullet"/>
      <w:lvlText w:val="o"/>
      <w:lvlJc w:val="left"/>
      <w:pPr>
        <w:ind w:left="5760" w:hanging="360"/>
      </w:pPr>
      <w:rPr>
        <w:rFonts w:ascii="Courier New" w:hAnsi="Courier New" w:cs="Courier New" w:hint="default"/>
      </w:rPr>
    </w:lvl>
    <w:lvl w:ilvl="8" w:tplc="B4768788" w:tentative="1">
      <w:start w:val="1"/>
      <w:numFmt w:val="bullet"/>
      <w:lvlText w:val=""/>
      <w:lvlJc w:val="left"/>
      <w:pPr>
        <w:ind w:left="6480" w:hanging="360"/>
      </w:pPr>
      <w:rPr>
        <w:rFonts w:ascii="Wingdings" w:hAnsi="Wingdings" w:hint="default"/>
      </w:rPr>
    </w:lvl>
  </w:abstractNum>
  <w:abstractNum w:abstractNumId="18" w15:restartNumberingAfterBreak="0">
    <w:nsid w:val="531D554F"/>
    <w:multiLevelType w:val="hybridMultilevel"/>
    <w:tmpl w:val="20364152"/>
    <w:lvl w:ilvl="0" w:tplc="81D09B4A">
      <w:start w:val="1"/>
      <w:numFmt w:val="bullet"/>
      <w:lvlText w:val=""/>
      <w:lvlJc w:val="left"/>
      <w:pPr>
        <w:ind w:left="720" w:hanging="360"/>
      </w:pPr>
      <w:rPr>
        <w:rFonts w:ascii="Symbol" w:hAnsi="Symbol" w:hint="default"/>
      </w:rPr>
    </w:lvl>
    <w:lvl w:ilvl="1" w:tplc="EFE4BFEA" w:tentative="1">
      <w:start w:val="1"/>
      <w:numFmt w:val="bullet"/>
      <w:lvlText w:val="o"/>
      <w:lvlJc w:val="left"/>
      <w:pPr>
        <w:ind w:left="1440" w:hanging="360"/>
      </w:pPr>
      <w:rPr>
        <w:rFonts w:ascii="Courier New" w:hAnsi="Courier New" w:cs="Courier New" w:hint="default"/>
      </w:rPr>
    </w:lvl>
    <w:lvl w:ilvl="2" w:tplc="1570F174" w:tentative="1">
      <w:start w:val="1"/>
      <w:numFmt w:val="bullet"/>
      <w:lvlText w:val=""/>
      <w:lvlJc w:val="left"/>
      <w:pPr>
        <w:ind w:left="2160" w:hanging="360"/>
      </w:pPr>
      <w:rPr>
        <w:rFonts w:ascii="Wingdings" w:hAnsi="Wingdings" w:hint="default"/>
      </w:rPr>
    </w:lvl>
    <w:lvl w:ilvl="3" w:tplc="AF7CAE9E" w:tentative="1">
      <w:start w:val="1"/>
      <w:numFmt w:val="bullet"/>
      <w:lvlText w:val=""/>
      <w:lvlJc w:val="left"/>
      <w:pPr>
        <w:ind w:left="2880" w:hanging="360"/>
      </w:pPr>
      <w:rPr>
        <w:rFonts w:ascii="Symbol" w:hAnsi="Symbol" w:hint="default"/>
      </w:rPr>
    </w:lvl>
    <w:lvl w:ilvl="4" w:tplc="58169CDA" w:tentative="1">
      <w:start w:val="1"/>
      <w:numFmt w:val="bullet"/>
      <w:lvlText w:val="o"/>
      <w:lvlJc w:val="left"/>
      <w:pPr>
        <w:ind w:left="3600" w:hanging="360"/>
      </w:pPr>
      <w:rPr>
        <w:rFonts w:ascii="Courier New" w:hAnsi="Courier New" w:cs="Courier New" w:hint="default"/>
      </w:rPr>
    </w:lvl>
    <w:lvl w:ilvl="5" w:tplc="00F06B4A" w:tentative="1">
      <w:start w:val="1"/>
      <w:numFmt w:val="bullet"/>
      <w:lvlText w:val=""/>
      <w:lvlJc w:val="left"/>
      <w:pPr>
        <w:ind w:left="4320" w:hanging="360"/>
      </w:pPr>
      <w:rPr>
        <w:rFonts w:ascii="Wingdings" w:hAnsi="Wingdings" w:hint="default"/>
      </w:rPr>
    </w:lvl>
    <w:lvl w:ilvl="6" w:tplc="982EAD56" w:tentative="1">
      <w:start w:val="1"/>
      <w:numFmt w:val="bullet"/>
      <w:lvlText w:val=""/>
      <w:lvlJc w:val="left"/>
      <w:pPr>
        <w:ind w:left="5040" w:hanging="360"/>
      </w:pPr>
      <w:rPr>
        <w:rFonts w:ascii="Symbol" w:hAnsi="Symbol" w:hint="default"/>
      </w:rPr>
    </w:lvl>
    <w:lvl w:ilvl="7" w:tplc="6096E8D2" w:tentative="1">
      <w:start w:val="1"/>
      <w:numFmt w:val="bullet"/>
      <w:lvlText w:val="o"/>
      <w:lvlJc w:val="left"/>
      <w:pPr>
        <w:ind w:left="5760" w:hanging="360"/>
      </w:pPr>
      <w:rPr>
        <w:rFonts w:ascii="Courier New" w:hAnsi="Courier New" w:cs="Courier New" w:hint="default"/>
      </w:rPr>
    </w:lvl>
    <w:lvl w:ilvl="8" w:tplc="5E96FB52" w:tentative="1">
      <w:start w:val="1"/>
      <w:numFmt w:val="bullet"/>
      <w:lvlText w:val=""/>
      <w:lvlJc w:val="left"/>
      <w:pPr>
        <w:ind w:left="6480" w:hanging="360"/>
      </w:pPr>
      <w:rPr>
        <w:rFonts w:ascii="Wingdings" w:hAnsi="Wingdings" w:hint="default"/>
      </w:rPr>
    </w:lvl>
  </w:abstractNum>
  <w:abstractNum w:abstractNumId="19" w15:restartNumberingAfterBreak="0">
    <w:nsid w:val="62F225A3"/>
    <w:multiLevelType w:val="hybridMultilevel"/>
    <w:tmpl w:val="BD726D22"/>
    <w:lvl w:ilvl="0" w:tplc="AB12851A">
      <w:start w:val="1"/>
      <w:numFmt w:val="bullet"/>
      <w:pStyle w:val="SBullet"/>
      <w:lvlText w:val=""/>
      <w:lvlJc w:val="left"/>
      <w:pPr>
        <w:ind w:left="720" w:hanging="360"/>
      </w:pPr>
      <w:rPr>
        <w:rFonts w:ascii="Symbol" w:hAnsi="Symbol" w:hint="default"/>
      </w:rPr>
    </w:lvl>
    <w:lvl w:ilvl="1" w:tplc="B16E4FF4" w:tentative="1">
      <w:start w:val="1"/>
      <w:numFmt w:val="bullet"/>
      <w:lvlText w:val="o"/>
      <w:lvlJc w:val="left"/>
      <w:pPr>
        <w:ind w:left="1440" w:hanging="360"/>
      </w:pPr>
      <w:rPr>
        <w:rFonts w:ascii="Courier New" w:hAnsi="Courier New" w:cs="Courier New" w:hint="default"/>
      </w:rPr>
    </w:lvl>
    <w:lvl w:ilvl="2" w:tplc="CBA05420" w:tentative="1">
      <w:start w:val="1"/>
      <w:numFmt w:val="bullet"/>
      <w:lvlText w:val=""/>
      <w:lvlJc w:val="left"/>
      <w:pPr>
        <w:ind w:left="2160" w:hanging="360"/>
      </w:pPr>
      <w:rPr>
        <w:rFonts w:ascii="Wingdings" w:hAnsi="Wingdings" w:hint="default"/>
      </w:rPr>
    </w:lvl>
    <w:lvl w:ilvl="3" w:tplc="EA4E5198" w:tentative="1">
      <w:start w:val="1"/>
      <w:numFmt w:val="bullet"/>
      <w:lvlText w:val=""/>
      <w:lvlJc w:val="left"/>
      <w:pPr>
        <w:ind w:left="2880" w:hanging="360"/>
      </w:pPr>
      <w:rPr>
        <w:rFonts w:ascii="Symbol" w:hAnsi="Symbol" w:hint="default"/>
      </w:rPr>
    </w:lvl>
    <w:lvl w:ilvl="4" w:tplc="9CD66D08" w:tentative="1">
      <w:start w:val="1"/>
      <w:numFmt w:val="bullet"/>
      <w:lvlText w:val="o"/>
      <w:lvlJc w:val="left"/>
      <w:pPr>
        <w:ind w:left="3600" w:hanging="360"/>
      </w:pPr>
      <w:rPr>
        <w:rFonts w:ascii="Courier New" w:hAnsi="Courier New" w:cs="Courier New" w:hint="default"/>
      </w:rPr>
    </w:lvl>
    <w:lvl w:ilvl="5" w:tplc="56767EEC" w:tentative="1">
      <w:start w:val="1"/>
      <w:numFmt w:val="bullet"/>
      <w:lvlText w:val=""/>
      <w:lvlJc w:val="left"/>
      <w:pPr>
        <w:ind w:left="4320" w:hanging="360"/>
      </w:pPr>
      <w:rPr>
        <w:rFonts w:ascii="Wingdings" w:hAnsi="Wingdings" w:hint="default"/>
      </w:rPr>
    </w:lvl>
    <w:lvl w:ilvl="6" w:tplc="960CDA18" w:tentative="1">
      <w:start w:val="1"/>
      <w:numFmt w:val="bullet"/>
      <w:lvlText w:val=""/>
      <w:lvlJc w:val="left"/>
      <w:pPr>
        <w:ind w:left="5040" w:hanging="360"/>
      </w:pPr>
      <w:rPr>
        <w:rFonts w:ascii="Symbol" w:hAnsi="Symbol" w:hint="default"/>
      </w:rPr>
    </w:lvl>
    <w:lvl w:ilvl="7" w:tplc="686EA53C" w:tentative="1">
      <w:start w:val="1"/>
      <w:numFmt w:val="bullet"/>
      <w:lvlText w:val="o"/>
      <w:lvlJc w:val="left"/>
      <w:pPr>
        <w:ind w:left="5760" w:hanging="360"/>
      </w:pPr>
      <w:rPr>
        <w:rFonts w:ascii="Courier New" w:hAnsi="Courier New" w:cs="Courier New" w:hint="default"/>
      </w:rPr>
    </w:lvl>
    <w:lvl w:ilvl="8" w:tplc="842E5180" w:tentative="1">
      <w:start w:val="1"/>
      <w:numFmt w:val="bullet"/>
      <w:lvlText w:val=""/>
      <w:lvlJc w:val="left"/>
      <w:pPr>
        <w:ind w:left="6480" w:hanging="360"/>
      </w:pPr>
      <w:rPr>
        <w:rFonts w:ascii="Wingdings" w:hAnsi="Wingdings" w:hint="default"/>
      </w:rPr>
    </w:lvl>
  </w:abstractNum>
  <w:abstractNum w:abstractNumId="20" w15:restartNumberingAfterBreak="0">
    <w:nsid w:val="63532916"/>
    <w:multiLevelType w:val="multilevel"/>
    <w:tmpl w:val="C8BC7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9"/>
  </w:num>
  <w:num w:numId="12">
    <w:abstractNumId w:val="20"/>
  </w:num>
  <w:num w:numId="13">
    <w:abstractNumId w:val="14"/>
  </w:num>
  <w:num w:numId="14">
    <w:abstractNumId w:val="15"/>
  </w:num>
  <w:num w:numId="15">
    <w:abstractNumId w:val="12"/>
  </w:num>
  <w:num w:numId="16">
    <w:abstractNumId w:val="17"/>
  </w:num>
  <w:num w:numId="17">
    <w:abstractNumId w:val="18"/>
  </w:num>
  <w:num w:numId="18">
    <w:abstractNumId w:val="13"/>
  </w:num>
  <w:num w:numId="19">
    <w:abstractNumId w:val="10"/>
  </w:num>
  <w:num w:numId="20">
    <w:abstractNumId w:val="1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653"/>
    <w:rsid w:val="00000B6F"/>
    <w:rsid w:val="00002361"/>
    <w:rsid w:val="0001189C"/>
    <w:rsid w:val="00023728"/>
    <w:rsid w:val="00024E21"/>
    <w:rsid w:val="000269EC"/>
    <w:rsid w:val="00027B3D"/>
    <w:rsid w:val="00030B2C"/>
    <w:rsid w:val="00034163"/>
    <w:rsid w:val="0005291F"/>
    <w:rsid w:val="00056C74"/>
    <w:rsid w:val="0006388D"/>
    <w:rsid w:val="00073CB9"/>
    <w:rsid w:val="000816EB"/>
    <w:rsid w:val="00083CAE"/>
    <w:rsid w:val="00084720"/>
    <w:rsid w:val="000859D3"/>
    <w:rsid w:val="000B1AF2"/>
    <w:rsid w:val="000B7F1F"/>
    <w:rsid w:val="000C10AF"/>
    <w:rsid w:val="000C3586"/>
    <w:rsid w:val="000C479C"/>
    <w:rsid w:val="000C569E"/>
    <w:rsid w:val="000D496A"/>
    <w:rsid w:val="000E055D"/>
    <w:rsid w:val="000F1DA5"/>
    <w:rsid w:val="000F5F84"/>
    <w:rsid w:val="000F6122"/>
    <w:rsid w:val="001021D6"/>
    <w:rsid w:val="001050DF"/>
    <w:rsid w:val="001066D1"/>
    <w:rsid w:val="00107683"/>
    <w:rsid w:val="00110D07"/>
    <w:rsid w:val="00111E45"/>
    <w:rsid w:val="00115ABD"/>
    <w:rsid w:val="001227FB"/>
    <w:rsid w:val="00122B77"/>
    <w:rsid w:val="00134C26"/>
    <w:rsid w:val="00134D97"/>
    <w:rsid w:val="001370AD"/>
    <w:rsid w:val="001375F5"/>
    <w:rsid w:val="001435B2"/>
    <w:rsid w:val="00144722"/>
    <w:rsid w:val="00145270"/>
    <w:rsid w:val="00147106"/>
    <w:rsid w:val="001515C0"/>
    <w:rsid w:val="0015642E"/>
    <w:rsid w:val="0016125E"/>
    <w:rsid w:val="00162CA1"/>
    <w:rsid w:val="001648A7"/>
    <w:rsid w:val="00166E96"/>
    <w:rsid w:val="00171B63"/>
    <w:rsid w:val="00172FED"/>
    <w:rsid w:val="0017330E"/>
    <w:rsid w:val="001759E9"/>
    <w:rsid w:val="00181C4D"/>
    <w:rsid w:val="00187BD9"/>
    <w:rsid w:val="001911D7"/>
    <w:rsid w:val="00192E52"/>
    <w:rsid w:val="00193ED8"/>
    <w:rsid w:val="001958F6"/>
    <w:rsid w:val="00196BBE"/>
    <w:rsid w:val="00197A12"/>
    <w:rsid w:val="001A2B2F"/>
    <w:rsid w:val="001A6260"/>
    <w:rsid w:val="001B1EC1"/>
    <w:rsid w:val="001B1FF7"/>
    <w:rsid w:val="001C0351"/>
    <w:rsid w:val="001C0B8C"/>
    <w:rsid w:val="001D1205"/>
    <w:rsid w:val="001E0A8B"/>
    <w:rsid w:val="001E0BEF"/>
    <w:rsid w:val="001F3B1E"/>
    <w:rsid w:val="001F3C81"/>
    <w:rsid w:val="001F400F"/>
    <w:rsid w:val="00201156"/>
    <w:rsid w:val="00201420"/>
    <w:rsid w:val="00201BC0"/>
    <w:rsid w:val="002168F7"/>
    <w:rsid w:val="00224C6B"/>
    <w:rsid w:val="00234683"/>
    <w:rsid w:val="00235D37"/>
    <w:rsid w:val="00237803"/>
    <w:rsid w:val="002425A3"/>
    <w:rsid w:val="002447C2"/>
    <w:rsid w:val="00244962"/>
    <w:rsid w:val="002464C8"/>
    <w:rsid w:val="00250F02"/>
    <w:rsid w:val="00254454"/>
    <w:rsid w:val="002553B8"/>
    <w:rsid w:val="00260664"/>
    <w:rsid w:val="002655D9"/>
    <w:rsid w:val="0026575C"/>
    <w:rsid w:val="002751B2"/>
    <w:rsid w:val="00282E22"/>
    <w:rsid w:val="002A2856"/>
    <w:rsid w:val="002B158B"/>
    <w:rsid w:val="002B472D"/>
    <w:rsid w:val="002B4BC2"/>
    <w:rsid w:val="002F58D4"/>
    <w:rsid w:val="00300734"/>
    <w:rsid w:val="00307A72"/>
    <w:rsid w:val="00311141"/>
    <w:rsid w:val="0031254A"/>
    <w:rsid w:val="00313AF3"/>
    <w:rsid w:val="00314EC2"/>
    <w:rsid w:val="00321F6E"/>
    <w:rsid w:val="0032250C"/>
    <w:rsid w:val="00323054"/>
    <w:rsid w:val="003309DC"/>
    <w:rsid w:val="00334631"/>
    <w:rsid w:val="003373C7"/>
    <w:rsid w:val="003514A9"/>
    <w:rsid w:val="00353525"/>
    <w:rsid w:val="00364211"/>
    <w:rsid w:val="0036EE89"/>
    <w:rsid w:val="0039125F"/>
    <w:rsid w:val="0039362A"/>
    <w:rsid w:val="00394F44"/>
    <w:rsid w:val="003A54C3"/>
    <w:rsid w:val="003B6D19"/>
    <w:rsid w:val="003C1898"/>
    <w:rsid w:val="003C66D3"/>
    <w:rsid w:val="003D37B8"/>
    <w:rsid w:val="003D38E4"/>
    <w:rsid w:val="003D6BF9"/>
    <w:rsid w:val="003E026D"/>
    <w:rsid w:val="003E2BF1"/>
    <w:rsid w:val="003E7BC0"/>
    <w:rsid w:val="003E7C24"/>
    <w:rsid w:val="003F25F5"/>
    <w:rsid w:val="003F4D05"/>
    <w:rsid w:val="003F6D62"/>
    <w:rsid w:val="004174EF"/>
    <w:rsid w:val="00421C5B"/>
    <w:rsid w:val="00422595"/>
    <w:rsid w:val="0042747F"/>
    <w:rsid w:val="00430E21"/>
    <w:rsid w:val="00442735"/>
    <w:rsid w:val="00444AC2"/>
    <w:rsid w:val="0044762B"/>
    <w:rsid w:val="00451281"/>
    <w:rsid w:val="00453F36"/>
    <w:rsid w:val="00462388"/>
    <w:rsid w:val="00464DDF"/>
    <w:rsid w:val="00466B7D"/>
    <w:rsid w:val="0047248B"/>
    <w:rsid w:val="00480ABA"/>
    <w:rsid w:val="00493E61"/>
    <w:rsid w:val="004A4502"/>
    <w:rsid w:val="004A652A"/>
    <w:rsid w:val="004B0C8C"/>
    <w:rsid w:val="004B1653"/>
    <w:rsid w:val="004C0EC1"/>
    <w:rsid w:val="004C2B49"/>
    <w:rsid w:val="004C56FF"/>
    <w:rsid w:val="004C7543"/>
    <w:rsid w:val="004C7587"/>
    <w:rsid w:val="004E1FD0"/>
    <w:rsid w:val="004E2FF4"/>
    <w:rsid w:val="004F0408"/>
    <w:rsid w:val="004F1CFE"/>
    <w:rsid w:val="004F5A00"/>
    <w:rsid w:val="004F7BEB"/>
    <w:rsid w:val="0050436A"/>
    <w:rsid w:val="005131C6"/>
    <w:rsid w:val="0051380D"/>
    <w:rsid w:val="0051386C"/>
    <w:rsid w:val="00522C6E"/>
    <w:rsid w:val="00524B73"/>
    <w:rsid w:val="00526FAF"/>
    <w:rsid w:val="005305D8"/>
    <w:rsid w:val="005359E9"/>
    <w:rsid w:val="00541FB2"/>
    <w:rsid w:val="005440FE"/>
    <w:rsid w:val="0054675E"/>
    <w:rsid w:val="0055213B"/>
    <w:rsid w:val="0055358A"/>
    <w:rsid w:val="00556F61"/>
    <w:rsid w:val="005573C9"/>
    <w:rsid w:val="005669CC"/>
    <w:rsid w:val="00567957"/>
    <w:rsid w:val="00573782"/>
    <w:rsid w:val="00581A0E"/>
    <w:rsid w:val="00586577"/>
    <w:rsid w:val="00591850"/>
    <w:rsid w:val="00592289"/>
    <w:rsid w:val="005951BD"/>
    <w:rsid w:val="005973D1"/>
    <w:rsid w:val="005A0756"/>
    <w:rsid w:val="005A5D47"/>
    <w:rsid w:val="005A5DA2"/>
    <w:rsid w:val="005B3BAC"/>
    <w:rsid w:val="005B41A9"/>
    <w:rsid w:val="005D1D0E"/>
    <w:rsid w:val="005D5BDC"/>
    <w:rsid w:val="005E0C65"/>
    <w:rsid w:val="005E27F8"/>
    <w:rsid w:val="005E5DA6"/>
    <w:rsid w:val="005E694A"/>
    <w:rsid w:val="005F53A8"/>
    <w:rsid w:val="00600AA4"/>
    <w:rsid w:val="00603828"/>
    <w:rsid w:val="00607C35"/>
    <w:rsid w:val="00610B27"/>
    <w:rsid w:val="00611B36"/>
    <w:rsid w:val="00621872"/>
    <w:rsid w:val="006242A2"/>
    <w:rsid w:val="006275CE"/>
    <w:rsid w:val="00631BCD"/>
    <w:rsid w:val="00632E43"/>
    <w:rsid w:val="0063539D"/>
    <w:rsid w:val="00643BE8"/>
    <w:rsid w:val="00644E07"/>
    <w:rsid w:val="006466B8"/>
    <w:rsid w:val="006474FD"/>
    <w:rsid w:val="006548F1"/>
    <w:rsid w:val="00663F1D"/>
    <w:rsid w:val="00665AEF"/>
    <w:rsid w:val="00672A5C"/>
    <w:rsid w:val="00675999"/>
    <w:rsid w:val="00681120"/>
    <w:rsid w:val="006817F1"/>
    <w:rsid w:val="00681C68"/>
    <w:rsid w:val="006923F2"/>
    <w:rsid w:val="00692A43"/>
    <w:rsid w:val="006A0800"/>
    <w:rsid w:val="006A218C"/>
    <w:rsid w:val="006A7BEB"/>
    <w:rsid w:val="006B42F3"/>
    <w:rsid w:val="006B7DDE"/>
    <w:rsid w:val="006C17D6"/>
    <w:rsid w:val="006C57F9"/>
    <w:rsid w:val="006C669D"/>
    <w:rsid w:val="006C6EA6"/>
    <w:rsid w:val="006C755B"/>
    <w:rsid w:val="006D6E59"/>
    <w:rsid w:val="006D7002"/>
    <w:rsid w:val="006E14F9"/>
    <w:rsid w:val="006E1A1E"/>
    <w:rsid w:val="006F402E"/>
    <w:rsid w:val="006F48BA"/>
    <w:rsid w:val="006F6D67"/>
    <w:rsid w:val="0070314C"/>
    <w:rsid w:val="0070405F"/>
    <w:rsid w:val="0072133B"/>
    <w:rsid w:val="00723F55"/>
    <w:rsid w:val="007335C9"/>
    <w:rsid w:val="00736B0F"/>
    <w:rsid w:val="007456B3"/>
    <w:rsid w:val="00747FE4"/>
    <w:rsid w:val="00752040"/>
    <w:rsid w:val="00760EAE"/>
    <w:rsid w:val="00761C03"/>
    <w:rsid w:val="007620B8"/>
    <w:rsid w:val="00766A45"/>
    <w:rsid w:val="007673DE"/>
    <w:rsid w:val="0077010A"/>
    <w:rsid w:val="00770A28"/>
    <w:rsid w:val="007711D5"/>
    <w:rsid w:val="00781975"/>
    <w:rsid w:val="00781FE1"/>
    <w:rsid w:val="00791872"/>
    <w:rsid w:val="00796D1D"/>
    <w:rsid w:val="007B1EE4"/>
    <w:rsid w:val="007C0A4F"/>
    <w:rsid w:val="007C200E"/>
    <w:rsid w:val="007C2BCD"/>
    <w:rsid w:val="007D5720"/>
    <w:rsid w:val="007D591D"/>
    <w:rsid w:val="007D6F88"/>
    <w:rsid w:val="007F1F94"/>
    <w:rsid w:val="007F246A"/>
    <w:rsid w:val="00801FFB"/>
    <w:rsid w:val="008035E0"/>
    <w:rsid w:val="00803E4A"/>
    <w:rsid w:val="00804714"/>
    <w:rsid w:val="008136C7"/>
    <w:rsid w:val="00817A37"/>
    <w:rsid w:val="0082186A"/>
    <w:rsid w:val="00821ABB"/>
    <w:rsid w:val="0082413C"/>
    <w:rsid w:val="008261CD"/>
    <w:rsid w:val="008306C3"/>
    <w:rsid w:val="00832800"/>
    <w:rsid w:val="00832BB4"/>
    <w:rsid w:val="00840247"/>
    <w:rsid w:val="00841E33"/>
    <w:rsid w:val="00841F73"/>
    <w:rsid w:val="00845CD4"/>
    <w:rsid w:val="00846943"/>
    <w:rsid w:val="00855BC0"/>
    <w:rsid w:val="00857DB4"/>
    <w:rsid w:val="00861F48"/>
    <w:rsid w:val="00867386"/>
    <w:rsid w:val="00875D0D"/>
    <w:rsid w:val="008807AD"/>
    <w:rsid w:val="00883A53"/>
    <w:rsid w:val="00887910"/>
    <w:rsid w:val="00890727"/>
    <w:rsid w:val="00892AA6"/>
    <w:rsid w:val="00892E5A"/>
    <w:rsid w:val="00897D07"/>
    <w:rsid w:val="008A2B98"/>
    <w:rsid w:val="008A3B98"/>
    <w:rsid w:val="008A44A3"/>
    <w:rsid w:val="008A4E1E"/>
    <w:rsid w:val="008B2559"/>
    <w:rsid w:val="008C0CEF"/>
    <w:rsid w:val="008C327E"/>
    <w:rsid w:val="008C6A00"/>
    <w:rsid w:val="008C7B43"/>
    <w:rsid w:val="008D05AC"/>
    <w:rsid w:val="008D22FC"/>
    <w:rsid w:val="008D79B1"/>
    <w:rsid w:val="008F0A96"/>
    <w:rsid w:val="008F4F51"/>
    <w:rsid w:val="00910E1F"/>
    <w:rsid w:val="00911366"/>
    <w:rsid w:val="00916AF0"/>
    <w:rsid w:val="00920EC9"/>
    <w:rsid w:val="00921D2B"/>
    <w:rsid w:val="00921D8A"/>
    <w:rsid w:val="00923823"/>
    <w:rsid w:val="0092571B"/>
    <w:rsid w:val="00927EAC"/>
    <w:rsid w:val="009341BB"/>
    <w:rsid w:val="0093709B"/>
    <w:rsid w:val="00946C84"/>
    <w:rsid w:val="00947EF7"/>
    <w:rsid w:val="0096096B"/>
    <w:rsid w:val="00986AA7"/>
    <w:rsid w:val="00987858"/>
    <w:rsid w:val="00987DF6"/>
    <w:rsid w:val="0099423A"/>
    <w:rsid w:val="00996022"/>
    <w:rsid w:val="009A0BD4"/>
    <w:rsid w:val="009A1034"/>
    <w:rsid w:val="009A20DC"/>
    <w:rsid w:val="009A7545"/>
    <w:rsid w:val="009B546E"/>
    <w:rsid w:val="009C412B"/>
    <w:rsid w:val="009C7DFA"/>
    <w:rsid w:val="009D0108"/>
    <w:rsid w:val="009D6039"/>
    <w:rsid w:val="009D73E7"/>
    <w:rsid w:val="009E7B00"/>
    <w:rsid w:val="009F73B7"/>
    <w:rsid w:val="009F792A"/>
    <w:rsid w:val="00A002B5"/>
    <w:rsid w:val="00A100EB"/>
    <w:rsid w:val="00A110A7"/>
    <w:rsid w:val="00A13B7C"/>
    <w:rsid w:val="00A13E22"/>
    <w:rsid w:val="00A20650"/>
    <w:rsid w:val="00A229B4"/>
    <w:rsid w:val="00A32127"/>
    <w:rsid w:val="00A528E0"/>
    <w:rsid w:val="00A52EF3"/>
    <w:rsid w:val="00A52F62"/>
    <w:rsid w:val="00A5369D"/>
    <w:rsid w:val="00A55C20"/>
    <w:rsid w:val="00A5757D"/>
    <w:rsid w:val="00A6069E"/>
    <w:rsid w:val="00A62E3F"/>
    <w:rsid w:val="00A6310E"/>
    <w:rsid w:val="00A632EC"/>
    <w:rsid w:val="00A63642"/>
    <w:rsid w:val="00A63D94"/>
    <w:rsid w:val="00A66625"/>
    <w:rsid w:val="00A67BAF"/>
    <w:rsid w:val="00A70967"/>
    <w:rsid w:val="00A716A9"/>
    <w:rsid w:val="00A739B9"/>
    <w:rsid w:val="00A767A5"/>
    <w:rsid w:val="00A86925"/>
    <w:rsid w:val="00A92390"/>
    <w:rsid w:val="00A937FF"/>
    <w:rsid w:val="00A97116"/>
    <w:rsid w:val="00A9765E"/>
    <w:rsid w:val="00AA249C"/>
    <w:rsid w:val="00AB0C17"/>
    <w:rsid w:val="00AB6DE6"/>
    <w:rsid w:val="00AB70FD"/>
    <w:rsid w:val="00AC1740"/>
    <w:rsid w:val="00AC6EFB"/>
    <w:rsid w:val="00AC6F5E"/>
    <w:rsid w:val="00AD2223"/>
    <w:rsid w:val="00AD268E"/>
    <w:rsid w:val="00AD7169"/>
    <w:rsid w:val="00AF4F94"/>
    <w:rsid w:val="00B040D6"/>
    <w:rsid w:val="00B0700E"/>
    <w:rsid w:val="00B10334"/>
    <w:rsid w:val="00B1267F"/>
    <w:rsid w:val="00B150B8"/>
    <w:rsid w:val="00B151DB"/>
    <w:rsid w:val="00B236AE"/>
    <w:rsid w:val="00B236B7"/>
    <w:rsid w:val="00B239FA"/>
    <w:rsid w:val="00B240AC"/>
    <w:rsid w:val="00B34082"/>
    <w:rsid w:val="00B35368"/>
    <w:rsid w:val="00B35BDC"/>
    <w:rsid w:val="00B4090A"/>
    <w:rsid w:val="00B44EDD"/>
    <w:rsid w:val="00B454A1"/>
    <w:rsid w:val="00B519F9"/>
    <w:rsid w:val="00B5211C"/>
    <w:rsid w:val="00B52486"/>
    <w:rsid w:val="00B53CB4"/>
    <w:rsid w:val="00B61296"/>
    <w:rsid w:val="00B72592"/>
    <w:rsid w:val="00B755FA"/>
    <w:rsid w:val="00B75E44"/>
    <w:rsid w:val="00B83D9B"/>
    <w:rsid w:val="00B84BA1"/>
    <w:rsid w:val="00B86FF7"/>
    <w:rsid w:val="00B97453"/>
    <w:rsid w:val="00BA0BE1"/>
    <w:rsid w:val="00BA248C"/>
    <w:rsid w:val="00BA3EA6"/>
    <w:rsid w:val="00BA5B29"/>
    <w:rsid w:val="00BB3AD6"/>
    <w:rsid w:val="00BB654B"/>
    <w:rsid w:val="00BC5E49"/>
    <w:rsid w:val="00BC67FF"/>
    <w:rsid w:val="00BD4031"/>
    <w:rsid w:val="00BD546A"/>
    <w:rsid w:val="00BE1A70"/>
    <w:rsid w:val="00BE5B3A"/>
    <w:rsid w:val="00BE5F25"/>
    <w:rsid w:val="00BF2005"/>
    <w:rsid w:val="00BF37D3"/>
    <w:rsid w:val="00BFFF7C"/>
    <w:rsid w:val="00C0040F"/>
    <w:rsid w:val="00C026CA"/>
    <w:rsid w:val="00C04F60"/>
    <w:rsid w:val="00C12D95"/>
    <w:rsid w:val="00C14780"/>
    <w:rsid w:val="00C16DC1"/>
    <w:rsid w:val="00C215B1"/>
    <w:rsid w:val="00C216E3"/>
    <w:rsid w:val="00C249AD"/>
    <w:rsid w:val="00C270A8"/>
    <w:rsid w:val="00C33B07"/>
    <w:rsid w:val="00C42912"/>
    <w:rsid w:val="00C50EF2"/>
    <w:rsid w:val="00C55484"/>
    <w:rsid w:val="00C56009"/>
    <w:rsid w:val="00C574D0"/>
    <w:rsid w:val="00C611C7"/>
    <w:rsid w:val="00C61B1B"/>
    <w:rsid w:val="00C63A3D"/>
    <w:rsid w:val="00C64392"/>
    <w:rsid w:val="00C665A6"/>
    <w:rsid w:val="00C66D2F"/>
    <w:rsid w:val="00C81548"/>
    <w:rsid w:val="00C85507"/>
    <w:rsid w:val="00C86EB3"/>
    <w:rsid w:val="00C94846"/>
    <w:rsid w:val="00C975A4"/>
    <w:rsid w:val="00CA57E2"/>
    <w:rsid w:val="00CB32A8"/>
    <w:rsid w:val="00CB3835"/>
    <w:rsid w:val="00CC47CE"/>
    <w:rsid w:val="00CC50A9"/>
    <w:rsid w:val="00CC58ED"/>
    <w:rsid w:val="00CD2B9E"/>
    <w:rsid w:val="00CE6854"/>
    <w:rsid w:val="00CF3F94"/>
    <w:rsid w:val="00CF5484"/>
    <w:rsid w:val="00CF74EC"/>
    <w:rsid w:val="00D039CE"/>
    <w:rsid w:val="00D03F7E"/>
    <w:rsid w:val="00D05178"/>
    <w:rsid w:val="00D0672D"/>
    <w:rsid w:val="00D13A0D"/>
    <w:rsid w:val="00D17D9B"/>
    <w:rsid w:val="00D2439C"/>
    <w:rsid w:val="00D250A1"/>
    <w:rsid w:val="00D255AF"/>
    <w:rsid w:val="00D31598"/>
    <w:rsid w:val="00D32C58"/>
    <w:rsid w:val="00D35A13"/>
    <w:rsid w:val="00D45F27"/>
    <w:rsid w:val="00D55F5B"/>
    <w:rsid w:val="00D60C46"/>
    <w:rsid w:val="00D634E8"/>
    <w:rsid w:val="00D6450B"/>
    <w:rsid w:val="00D774D5"/>
    <w:rsid w:val="00D82D9C"/>
    <w:rsid w:val="00D85E5B"/>
    <w:rsid w:val="00D86910"/>
    <w:rsid w:val="00D904D4"/>
    <w:rsid w:val="00DA21E7"/>
    <w:rsid w:val="00DA2C05"/>
    <w:rsid w:val="00DA6E33"/>
    <w:rsid w:val="00DA7FD3"/>
    <w:rsid w:val="00DC5779"/>
    <w:rsid w:val="00DD1241"/>
    <w:rsid w:val="00DD599A"/>
    <w:rsid w:val="00DE43A9"/>
    <w:rsid w:val="00DE4CD6"/>
    <w:rsid w:val="00DE7BA1"/>
    <w:rsid w:val="00DF0648"/>
    <w:rsid w:val="00DF7E81"/>
    <w:rsid w:val="00E0153F"/>
    <w:rsid w:val="00E02FFE"/>
    <w:rsid w:val="00E11115"/>
    <w:rsid w:val="00E1112C"/>
    <w:rsid w:val="00E20D54"/>
    <w:rsid w:val="00E2340B"/>
    <w:rsid w:val="00E2600D"/>
    <w:rsid w:val="00E269B1"/>
    <w:rsid w:val="00E26D6B"/>
    <w:rsid w:val="00E27F3F"/>
    <w:rsid w:val="00E35426"/>
    <w:rsid w:val="00E359B0"/>
    <w:rsid w:val="00E36505"/>
    <w:rsid w:val="00E42DFC"/>
    <w:rsid w:val="00E42FD2"/>
    <w:rsid w:val="00E45FF5"/>
    <w:rsid w:val="00E46114"/>
    <w:rsid w:val="00E53D5E"/>
    <w:rsid w:val="00E732C8"/>
    <w:rsid w:val="00E73F7B"/>
    <w:rsid w:val="00E802BD"/>
    <w:rsid w:val="00E813AE"/>
    <w:rsid w:val="00E8281F"/>
    <w:rsid w:val="00E8553F"/>
    <w:rsid w:val="00E9356F"/>
    <w:rsid w:val="00EA0718"/>
    <w:rsid w:val="00EA0837"/>
    <w:rsid w:val="00EA0CF8"/>
    <w:rsid w:val="00EA0F53"/>
    <w:rsid w:val="00EA317E"/>
    <w:rsid w:val="00EB4DC2"/>
    <w:rsid w:val="00EB54BC"/>
    <w:rsid w:val="00EB6E12"/>
    <w:rsid w:val="00EC0814"/>
    <w:rsid w:val="00EC0818"/>
    <w:rsid w:val="00EC3CEE"/>
    <w:rsid w:val="00EC4CFF"/>
    <w:rsid w:val="00EC7BC4"/>
    <w:rsid w:val="00ED1AD7"/>
    <w:rsid w:val="00ED1C5A"/>
    <w:rsid w:val="00ED2CE7"/>
    <w:rsid w:val="00EE2CD5"/>
    <w:rsid w:val="00EE3827"/>
    <w:rsid w:val="00F040D3"/>
    <w:rsid w:val="00F05546"/>
    <w:rsid w:val="00F05BDA"/>
    <w:rsid w:val="00F05E69"/>
    <w:rsid w:val="00F16336"/>
    <w:rsid w:val="00F26385"/>
    <w:rsid w:val="00F30521"/>
    <w:rsid w:val="00F318F5"/>
    <w:rsid w:val="00F35CD6"/>
    <w:rsid w:val="00F37D8B"/>
    <w:rsid w:val="00F479AA"/>
    <w:rsid w:val="00F53456"/>
    <w:rsid w:val="00F541D9"/>
    <w:rsid w:val="00F559B9"/>
    <w:rsid w:val="00F63F98"/>
    <w:rsid w:val="00F655BD"/>
    <w:rsid w:val="00F66C32"/>
    <w:rsid w:val="00F823EA"/>
    <w:rsid w:val="00F86AF6"/>
    <w:rsid w:val="00F976E0"/>
    <w:rsid w:val="00F979F8"/>
    <w:rsid w:val="00FA36A9"/>
    <w:rsid w:val="00FA58CE"/>
    <w:rsid w:val="00FA78BB"/>
    <w:rsid w:val="00FB05F6"/>
    <w:rsid w:val="00FB3922"/>
    <w:rsid w:val="00FB6E6F"/>
    <w:rsid w:val="00FC214D"/>
    <w:rsid w:val="00FC28AA"/>
    <w:rsid w:val="00FC3E38"/>
    <w:rsid w:val="00FC40B2"/>
    <w:rsid w:val="00FC6B64"/>
    <w:rsid w:val="00FD1EF4"/>
    <w:rsid w:val="00FD2B88"/>
    <w:rsid w:val="00FD67D3"/>
    <w:rsid w:val="00FD6D82"/>
    <w:rsid w:val="00FD76AB"/>
    <w:rsid w:val="00FE1345"/>
    <w:rsid w:val="00FE4A86"/>
    <w:rsid w:val="00FE4E0B"/>
    <w:rsid w:val="00FE59E8"/>
    <w:rsid w:val="00FE6CA8"/>
    <w:rsid w:val="00FF24F1"/>
    <w:rsid w:val="00FF29B1"/>
    <w:rsid w:val="00FF411E"/>
    <w:rsid w:val="00FF5A19"/>
    <w:rsid w:val="01343D34"/>
    <w:rsid w:val="017CA131"/>
    <w:rsid w:val="01A4481C"/>
    <w:rsid w:val="0278AE18"/>
    <w:rsid w:val="030B78E9"/>
    <w:rsid w:val="03368CC0"/>
    <w:rsid w:val="0386F484"/>
    <w:rsid w:val="05C9EB32"/>
    <w:rsid w:val="0604A0C6"/>
    <w:rsid w:val="06D36AFB"/>
    <w:rsid w:val="07215A44"/>
    <w:rsid w:val="07A74DEB"/>
    <w:rsid w:val="0837597C"/>
    <w:rsid w:val="092B3BA9"/>
    <w:rsid w:val="09378122"/>
    <w:rsid w:val="099D2324"/>
    <w:rsid w:val="09E322E5"/>
    <w:rsid w:val="0CA10237"/>
    <w:rsid w:val="0D07C10D"/>
    <w:rsid w:val="0D3F4AD1"/>
    <w:rsid w:val="0DA4DB78"/>
    <w:rsid w:val="0DC16B09"/>
    <w:rsid w:val="0E94E509"/>
    <w:rsid w:val="0EA66750"/>
    <w:rsid w:val="0F40ABD9"/>
    <w:rsid w:val="0FFDA7A9"/>
    <w:rsid w:val="0FFEC560"/>
    <w:rsid w:val="10753763"/>
    <w:rsid w:val="144F17D0"/>
    <w:rsid w:val="1562A0E6"/>
    <w:rsid w:val="1666E897"/>
    <w:rsid w:val="170094AF"/>
    <w:rsid w:val="17DC1565"/>
    <w:rsid w:val="1802B8F8"/>
    <w:rsid w:val="18A91090"/>
    <w:rsid w:val="1977E5C6"/>
    <w:rsid w:val="1B57A022"/>
    <w:rsid w:val="1C12EA89"/>
    <w:rsid w:val="1C354099"/>
    <w:rsid w:val="1D4F1D56"/>
    <w:rsid w:val="1D51C148"/>
    <w:rsid w:val="1D6124AE"/>
    <w:rsid w:val="1DB9EE8A"/>
    <w:rsid w:val="1F00FD9B"/>
    <w:rsid w:val="1F23FF61"/>
    <w:rsid w:val="1F408DC9"/>
    <w:rsid w:val="1F887709"/>
    <w:rsid w:val="20455DBC"/>
    <w:rsid w:val="20A94370"/>
    <w:rsid w:val="2227A247"/>
    <w:rsid w:val="23EA71F6"/>
    <w:rsid w:val="25CDFEAD"/>
    <w:rsid w:val="261510F4"/>
    <w:rsid w:val="27282735"/>
    <w:rsid w:val="2754E5F1"/>
    <w:rsid w:val="2957B352"/>
    <w:rsid w:val="29691905"/>
    <w:rsid w:val="29AE7B6D"/>
    <w:rsid w:val="29B05886"/>
    <w:rsid w:val="29DE1F56"/>
    <w:rsid w:val="2A4E6CE9"/>
    <w:rsid w:val="2B07CBAB"/>
    <w:rsid w:val="2C442811"/>
    <w:rsid w:val="2FB42545"/>
    <w:rsid w:val="302FFA38"/>
    <w:rsid w:val="304C54C1"/>
    <w:rsid w:val="30BA1F2E"/>
    <w:rsid w:val="313DBB11"/>
    <w:rsid w:val="3196E4EF"/>
    <w:rsid w:val="31D5FC56"/>
    <w:rsid w:val="32431689"/>
    <w:rsid w:val="32781144"/>
    <w:rsid w:val="329336D3"/>
    <w:rsid w:val="3418B43A"/>
    <w:rsid w:val="347E8409"/>
    <w:rsid w:val="35036B5B"/>
    <w:rsid w:val="35A470A7"/>
    <w:rsid w:val="35DBBF9E"/>
    <w:rsid w:val="36143625"/>
    <w:rsid w:val="363A3146"/>
    <w:rsid w:val="367D5D26"/>
    <w:rsid w:val="367DEE59"/>
    <w:rsid w:val="368EA837"/>
    <w:rsid w:val="36B85D0A"/>
    <w:rsid w:val="36D1CBCA"/>
    <w:rsid w:val="36D7CC60"/>
    <w:rsid w:val="36FF5346"/>
    <w:rsid w:val="37441E3F"/>
    <w:rsid w:val="377527BB"/>
    <w:rsid w:val="37CF7A38"/>
    <w:rsid w:val="37D3A674"/>
    <w:rsid w:val="38314ED6"/>
    <w:rsid w:val="385A8D6E"/>
    <w:rsid w:val="38608B51"/>
    <w:rsid w:val="391C91C9"/>
    <w:rsid w:val="397070DC"/>
    <w:rsid w:val="3978907D"/>
    <w:rsid w:val="3BA77C4D"/>
    <w:rsid w:val="3BB002D4"/>
    <w:rsid w:val="3BD0201A"/>
    <w:rsid w:val="3C6F06B7"/>
    <w:rsid w:val="3DC0A307"/>
    <w:rsid w:val="3E97CBF0"/>
    <w:rsid w:val="3F2D8F2C"/>
    <w:rsid w:val="3F5C619C"/>
    <w:rsid w:val="41DB71F1"/>
    <w:rsid w:val="42016FB4"/>
    <w:rsid w:val="42169938"/>
    <w:rsid w:val="421A622F"/>
    <w:rsid w:val="4234E1F1"/>
    <w:rsid w:val="42B86AEE"/>
    <w:rsid w:val="42ED4521"/>
    <w:rsid w:val="450F3F64"/>
    <w:rsid w:val="458BD2B8"/>
    <w:rsid w:val="45A847A2"/>
    <w:rsid w:val="45CAAA5A"/>
    <w:rsid w:val="45E1EC74"/>
    <w:rsid w:val="46417819"/>
    <w:rsid w:val="467A30D5"/>
    <w:rsid w:val="46D5A922"/>
    <w:rsid w:val="47F0792C"/>
    <w:rsid w:val="4869AAB2"/>
    <w:rsid w:val="48E34263"/>
    <w:rsid w:val="4907A1CD"/>
    <w:rsid w:val="4AC79ADE"/>
    <w:rsid w:val="4ADF7FB2"/>
    <w:rsid w:val="4AFBFA50"/>
    <w:rsid w:val="4B287B35"/>
    <w:rsid w:val="4B49DFDB"/>
    <w:rsid w:val="4BD56DB4"/>
    <w:rsid w:val="4C34E209"/>
    <w:rsid w:val="4D44225B"/>
    <w:rsid w:val="4DB77E3C"/>
    <w:rsid w:val="4EDFF2BC"/>
    <w:rsid w:val="503AEEB6"/>
    <w:rsid w:val="50F2F2ED"/>
    <w:rsid w:val="5243C7B2"/>
    <w:rsid w:val="52C72DC2"/>
    <w:rsid w:val="5347E4A3"/>
    <w:rsid w:val="541D8902"/>
    <w:rsid w:val="54E1543D"/>
    <w:rsid w:val="555AC7FF"/>
    <w:rsid w:val="555E6D2C"/>
    <w:rsid w:val="55A8F962"/>
    <w:rsid w:val="55A967C4"/>
    <w:rsid w:val="560B27A8"/>
    <w:rsid w:val="5642F733"/>
    <w:rsid w:val="56976290"/>
    <w:rsid w:val="57263404"/>
    <w:rsid w:val="57A6F809"/>
    <w:rsid w:val="57D8C801"/>
    <w:rsid w:val="5948B4C0"/>
    <w:rsid w:val="5A011384"/>
    <w:rsid w:val="5A665E81"/>
    <w:rsid w:val="5B5E7F7B"/>
    <w:rsid w:val="5C6F3F48"/>
    <w:rsid w:val="5C93B074"/>
    <w:rsid w:val="5C99105A"/>
    <w:rsid w:val="5D1C941E"/>
    <w:rsid w:val="5E47551A"/>
    <w:rsid w:val="5E71132D"/>
    <w:rsid w:val="5E7B392D"/>
    <w:rsid w:val="5E9180E8"/>
    <w:rsid w:val="5EB82190"/>
    <w:rsid w:val="5EE5C18F"/>
    <w:rsid w:val="5F81E5C4"/>
    <w:rsid w:val="5FB2C5F1"/>
    <w:rsid w:val="603B81D2"/>
    <w:rsid w:val="60434247"/>
    <w:rsid w:val="6056AD92"/>
    <w:rsid w:val="60CCF4E5"/>
    <w:rsid w:val="6154EDB2"/>
    <w:rsid w:val="645D9D6F"/>
    <w:rsid w:val="6485569E"/>
    <w:rsid w:val="64AC0FC5"/>
    <w:rsid w:val="666F782D"/>
    <w:rsid w:val="66CFC032"/>
    <w:rsid w:val="6706D649"/>
    <w:rsid w:val="6736BF9D"/>
    <w:rsid w:val="67E3B087"/>
    <w:rsid w:val="680C357A"/>
    <w:rsid w:val="682E2878"/>
    <w:rsid w:val="68C99F39"/>
    <w:rsid w:val="69BCE28E"/>
    <w:rsid w:val="6C3CD4BB"/>
    <w:rsid w:val="6C84F210"/>
    <w:rsid w:val="6D1935F6"/>
    <w:rsid w:val="6D1CB420"/>
    <w:rsid w:val="6DFE63B6"/>
    <w:rsid w:val="6EA50240"/>
    <w:rsid w:val="6EC2FC19"/>
    <w:rsid w:val="6EFBCE09"/>
    <w:rsid w:val="6F562C20"/>
    <w:rsid w:val="6FDF8FAD"/>
    <w:rsid w:val="7049404F"/>
    <w:rsid w:val="70DC34A6"/>
    <w:rsid w:val="70FF3123"/>
    <w:rsid w:val="7264BA18"/>
    <w:rsid w:val="72F59862"/>
    <w:rsid w:val="7326632E"/>
    <w:rsid w:val="74671244"/>
    <w:rsid w:val="74A81557"/>
    <w:rsid w:val="74B8D0AA"/>
    <w:rsid w:val="74C2338F"/>
    <w:rsid w:val="7576AEAA"/>
    <w:rsid w:val="75792EC9"/>
    <w:rsid w:val="7736087F"/>
    <w:rsid w:val="7804F2A2"/>
    <w:rsid w:val="79179F28"/>
    <w:rsid w:val="797C7C55"/>
    <w:rsid w:val="7995A4B2"/>
    <w:rsid w:val="7A22CE09"/>
    <w:rsid w:val="7A682592"/>
    <w:rsid w:val="7A9DF2E0"/>
    <w:rsid w:val="7C16C3FD"/>
    <w:rsid w:val="7D055BF1"/>
    <w:rsid w:val="7E134E65"/>
    <w:rsid w:val="7F58E751"/>
    <w:rsid w:val="7F8CD52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A3423"/>
  <w15:docId w15:val="{18BBD420-D90D-4BF1-8262-666B98388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2120"/>
    <w:pPr>
      <w:jc w:val="left"/>
    </w:pPr>
    <w:rPr>
      <w:color w:val="243782" w:themeColor="text2"/>
    </w:rPr>
  </w:style>
  <w:style w:type="character" w:customStyle="1" w:styleId="HeaderChar">
    <w:name w:val="Header Char"/>
    <w:basedOn w:val="DefaultParagraphFont"/>
    <w:link w:val="Header"/>
    <w:uiPriority w:val="99"/>
    <w:rsid w:val="0086416D"/>
    <w:rPr>
      <w:color w:val="243782" w:themeColor="text2"/>
      <w:lang w:val="fr-FR"/>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fr-FR"/>
    </w:rPr>
  </w:style>
  <w:style w:type="character" w:styleId="Hyperlink">
    <w:name w:val="Hyperlink"/>
    <w:basedOn w:val="DefaultParagraphFont"/>
    <w:uiPriority w:val="99"/>
    <w:semiHidden/>
    <w:rsid w:val="00912FC8"/>
    <w:rPr>
      <w:color w:val="243782" w:themeColor="hyperlink"/>
      <w:u w:val="singl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11"/>
      </w:numPr>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fr-FR"/>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autoRedefine/>
    <w:qFormat/>
    <w:rsid w:val="00550839"/>
    <w:pPr>
      <w:spacing w:before="1800" w:after="480"/>
      <w:contextualSpacing/>
      <w:jc w:val="center"/>
    </w:pPr>
    <w:rPr>
      <w:rFonts w:asciiTheme="majorHAnsi" w:hAnsiTheme="majorHAnsi"/>
      <w:noProof/>
      <w:color w:val="243782" w:themeColor="accent1"/>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rPr>
  </w:style>
  <w:style w:type="paragraph" w:customStyle="1" w:styleId="STextitalic">
    <w:name w:val="S_Text italic"/>
    <w:basedOn w:val="Normal"/>
    <w:qFormat/>
    <w:rsid w:val="00B96799"/>
    <w:rPr>
      <w:i/>
    </w:rPr>
  </w:style>
  <w:style w:type="paragraph" w:styleId="BalloonText">
    <w:name w:val="Balloon Text"/>
    <w:basedOn w:val="Normal"/>
    <w:link w:val="BalloonTextChar"/>
    <w:uiPriority w:val="99"/>
    <w:semiHidden/>
    <w:unhideWhenUsed/>
    <w:rsid w:val="005A08A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8A4"/>
    <w:rPr>
      <w:rFonts w:ascii="Segoe UI" w:hAnsi="Segoe UI" w:cs="Segoe UI"/>
      <w:sz w:val="18"/>
      <w:szCs w:val="18"/>
      <w:lang w:val="fr-FR"/>
    </w:rPr>
  </w:style>
  <w:style w:type="character" w:customStyle="1" w:styleId="normaltextrun">
    <w:name w:val="normaltextrun"/>
    <w:basedOn w:val="DefaultParagraphFont"/>
    <w:rsid w:val="009415F3"/>
  </w:style>
  <w:style w:type="character" w:customStyle="1" w:styleId="UnresolvedMention1">
    <w:name w:val="Unresolved Mention1"/>
    <w:basedOn w:val="DefaultParagraphFont"/>
    <w:uiPriority w:val="99"/>
    <w:semiHidden/>
    <w:unhideWhenUsed/>
    <w:rsid w:val="00B54453"/>
    <w:rPr>
      <w:color w:val="605E5C"/>
      <w:shd w:val="clear" w:color="auto" w:fill="E1DFDD"/>
    </w:rPr>
  </w:style>
  <w:style w:type="character" w:styleId="FollowedHyperlink">
    <w:name w:val="FollowedHyperlink"/>
    <w:basedOn w:val="DefaultParagraphFont"/>
    <w:uiPriority w:val="99"/>
    <w:semiHidden/>
    <w:rsid w:val="00E7422A"/>
    <w:rPr>
      <w:color w:val="272B35" w:themeColor="followedHyperlink"/>
      <w:u w:val="single"/>
    </w:rPr>
  </w:style>
  <w:style w:type="character" w:styleId="CommentReference">
    <w:name w:val="annotation reference"/>
    <w:basedOn w:val="DefaultParagraphFont"/>
    <w:uiPriority w:val="99"/>
    <w:semiHidden/>
    <w:rsid w:val="009D0A59"/>
    <w:rPr>
      <w:sz w:val="16"/>
      <w:szCs w:val="16"/>
    </w:rPr>
  </w:style>
  <w:style w:type="paragraph" w:styleId="CommentText">
    <w:name w:val="annotation text"/>
    <w:basedOn w:val="Normal"/>
    <w:link w:val="CommentTextChar"/>
    <w:uiPriority w:val="99"/>
    <w:semiHidden/>
    <w:rsid w:val="009D0A59"/>
    <w:rPr>
      <w:sz w:val="20"/>
      <w:szCs w:val="20"/>
    </w:rPr>
  </w:style>
  <w:style w:type="character" w:customStyle="1" w:styleId="CommentTextChar">
    <w:name w:val="Comment Text Char"/>
    <w:basedOn w:val="DefaultParagraphFont"/>
    <w:link w:val="CommentText"/>
    <w:uiPriority w:val="99"/>
    <w:semiHidden/>
    <w:rsid w:val="009D0A59"/>
    <w:rPr>
      <w:sz w:val="20"/>
      <w:szCs w:val="20"/>
      <w:lang w:val="fr-FR"/>
    </w:rPr>
  </w:style>
  <w:style w:type="paragraph" w:styleId="CommentSubject">
    <w:name w:val="annotation subject"/>
    <w:basedOn w:val="CommentText"/>
    <w:next w:val="CommentText"/>
    <w:link w:val="CommentSubjectChar"/>
    <w:uiPriority w:val="99"/>
    <w:semiHidden/>
    <w:unhideWhenUsed/>
    <w:rsid w:val="009D0A59"/>
    <w:rPr>
      <w:b/>
      <w:bCs/>
    </w:rPr>
  </w:style>
  <w:style w:type="character" w:customStyle="1" w:styleId="CommentSubjectChar">
    <w:name w:val="Comment Subject Char"/>
    <w:basedOn w:val="CommentTextChar"/>
    <w:link w:val="CommentSubject"/>
    <w:uiPriority w:val="99"/>
    <w:semiHidden/>
    <w:rsid w:val="009D0A59"/>
    <w:rPr>
      <w:b/>
      <w:bCs/>
      <w:sz w:val="20"/>
      <w:szCs w:val="20"/>
      <w:lang w:val="fr-FR"/>
    </w:rPr>
  </w:style>
  <w:style w:type="character" w:customStyle="1" w:styleId="UnresolvedMention2">
    <w:name w:val="Unresolved Mention2"/>
    <w:basedOn w:val="DefaultParagraphFont"/>
    <w:uiPriority w:val="99"/>
    <w:semiHidden/>
    <w:unhideWhenUsed/>
    <w:rsid w:val="00590749"/>
    <w:rPr>
      <w:color w:val="605E5C"/>
      <w:shd w:val="clear" w:color="auto" w:fill="E1DFDD"/>
    </w:rPr>
  </w:style>
  <w:style w:type="character" w:customStyle="1" w:styleId="UnresolvedMention3">
    <w:name w:val="Unresolved Mention3"/>
    <w:basedOn w:val="DefaultParagraphFont"/>
    <w:uiPriority w:val="99"/>
    <w:unhideWhenUsed/>
    <w:rsid w:val="009C41C5"/>
    <w:rPr>
      <w:color w:val="605E5C"/>
      <w:shd w:val="clear" w:color="auto" w:fill="E1DFDD"/>
    </w:rPr>
  </w:style>
  <w:style w:type="character" w:customStyle="1" w:styleId="Mention1">
    <w:name w:val="Mention1"/>
    <w:basedOn w:val="DefaultParagraphFont"/>
    <w:uiPriority w:val="99"/>
    <w:unhideWhenUsed/>
    <w:rsid w:val="0077277B"/>
    <w:rPr>
      <w:color w:val="2B579A"/>
      <w:shd w:val="clear" w:color="auto" w:fill="E1DFDD"/>
    </w:rPr>
  </w:style>
  <w:style w:type="paragraph" w:customStyle="1" w:styleId="paragraph">
    <w:name w:val="paragraph"/>
    <w:basedOn w:val="Normal"/>
    <w:rsid w:val="002843C2"/>
    <w:pPr>
      <w:spacing w:before="100" w:beforeAutospacing="1" w:after="100" w:afterAutospacing="1"/>
      <w:jc w:val="left"/>
    </w:pPr>
    <w:rPr>
      <w:rFonts w:ascii="Times New Roman" w:eastAsia="Times New Roman" w:hAnsi="Times New Roman" w:cs="Times New Roman"/>
      <w:szCs w:val="24"/>
    </w:rPr>
  </w:style>
  <w:style w:type="character" w:customStyle="1" w:styleId="eop">
    <w:name w:val="eop"/>
    <w:basedOn w:val="DefaultParagraphFont"/>
    <w:rsid w:val="002843C2"/>
  </w:style>
  <w:style w:type="character" w:customStyle="1" w:styleId="Mentionnonrsolue1">
    <w:name w:val="Mention non résolue1"/>
    <w:basedOn w:val="DefaultParagraphFont"/>
    <w:uiPriority w:val="99"/>
    <w:rsid w:val="00C64392"/>
    <w:rPr>
      <w:color w:val="605E5C"/>
      <w:shd w:val="clear" w:color="auto" w:fill="E1DFDD"/>
    </w:rPr>
  </w:style>
  <w:style w:type="character" w:customStyle="1" w:styleId="Mention2">
    <w:name w:val="Mention2"/>
    <w:basedOn w:val="DefaultParagraphFont"/>
    <w:uiPriority w:val="99"/>
    <w:rsid w:val="00B0700E"/>
    <w:rPr>
      <w:color w:val="2B579A"/>
      <w:shd w:val="clear" w:color="auto" w:fill="E1DFDD"/>
    </w:rPr>
  </w:style>
  <w:style w:type="character" w:styleId="UnresolvedMention">
    <w:name w:val="Unresolved Mention"/>
    <w:basedOn w:val="DefaultParagraphFont"/>
    <w:uiPriority w:val="99"/>
    <w:semiHidden/>
    <w:unhideWhenUsed/>
    <w:rsid w:val="00987D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tellantis.com/fr/finance/evenements/sw-day-2021" TargetMode="External"/><Relationship Id="rId18" Type="http://schemas.openxmlformats.org/officeDocument/2006/relationships/hyperlink" Target="https://www.facebook.com/Stellantis"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www.stellantis.com/fr/finance/evenements/strategic-plan" TargetMode="Externa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witter.com/Stellantis" TargetMode="External"/><Relationship Id="rId20" Type="http://schemas.openxmlformats.org/officeDocument/2006/relationships/hyperlink" Target="https://www.linkedin.com/company/stellanti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obilisights.com/"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tellantis.com/fr." TargetMode="External"/><Relationship Id="rId22" Type="http://schemas.openxmlformats.org/officeDocument/2006/relationships/hyperlink" Target="https://www.youtube.com/c/Stellantis_official"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475BC594FE41A4B70644BC0F69B0A8"/>
        <w:category>
          <w:name w:val="General"/>
          <w:gallery w:val="placeholder"/>
        </w:category>
        <w:types>
          <w:type w:val="bbPlcHdr"/>
        </w:types>
        <w:behaviors>
          <w:behavior w:val="content"/>
        </w:behaviors>
        <w:guid w:val="{5DC094E7-05C0-4C4B-A899-9E531C09A062}"/>
      </w:docPartPr>
      <w:docPartBody>
        <w:p w:rsidR="00155F7E" w:rsidRDefault="00D85E5B" w:rsidP="00155F7E">
          <w:pPr>
            <w:pStyle w:val="C4475BC594FE41A4B70644BC0F69B0A8"/>
          </w:pPr>
          <w:r w:rsidRPr="0086416D">
            <w:rPr>
              <w:rStyle w:val="PlaceholderText"/>
              <w:b/>
              <w:color w:val="44546A" w:themeColor="text2"/>
            </w:rPr>
            <w:t>First name LAST NAME</w:t>
          </w:r>
        </w:p>
      </w:docPartBody>
    </w:docPart>
    <w:docPart>
      <w:docPartPr>
        <w:name w:val="CE3E5EA1A49A47D5A26AEC040D899A51"/>
        <w:category>
          <w:name w:val="General"/>
          <w:gallery w:val="placeholder"/>
        </w:category>
        <w:types>
          <w:type w:val="bbPlcHdr"/>
        </w:types>
        <w:behaviors>
          <w:behavior w:val="content"/>
        </w:behaviors>
        <w:guid w:val="{8771C665-B31B-452F-B2A1-DA3989DC8B23}"/>
      </w:docPartPr>
      <w:docPartBody>
        <w:p w:rsidR="00155F7E" w:rsidRDefault="00D85E5B" w:rsidP="00155F7E">
          <w:pPr>
            <w:pStyle w:val="CE3E5EA1A49A47D5A26AEC040D899A51"/>
          </w:pPr>
          <w:r w:rsidRPr="0086416D">
            <w:rPr>
              <w:rStyle w:val="PlaceholderText"/>
              <w:b/>
              <w:color w:val="44546A" w:themeColor="text2"/>
            </w:rPr>
            <w:t>First name LAST NAME</w:t>
          </w:r>
        </w:p>
      </w:docPartBody>
    </w:docPart>
    <w:docPart>
      <w:docPartPr>
        <w:name w:val="D5C503420D964060A55578895F3DD2CE"/>
        <w:category>
          <w:name w:val="General"/>
          <w:gallery w:val="placeholder"/>
        </w:category>
        <w:types>
          <w:type w:val="bbPlcHdr"/>
        </w:types>
        <w:behaviors>
          <w:behavior w:val="content"/>
        </w:behaviors>
        <w:guid w:val="{C4D5BD5B-F6E2-4B2D-96DA-B315C6147C0C}"/>
      </w:docPartPr>
      <w:docPartBody>
        <w:p w:rsidR="00155F7E" w:rsidRDefault="00D85E5B" w:rsidP="00155F7E">
          <w:pPr>
            <w:pStyle w:val="D5C503420D964060A55578895F3DD2CE"/>
          </w:pPr>
          <w:r w:rsidRPr="0086416D">
            <w:rPr>
              <w:rStyle w:val="PlaceholderText"/>
              <w:b/>
              <w:color w:val="44546A" w:themeColor="text2"/>
            </w:rPr>
            <w:t>First name LAST NAME</w:t>
          </w:r>
        </w:p>
      </w:docPartBody>
    </w:docPart>
    <w:docPart>
      <w:docPartPr>
        <w:name w:val="4AB496E044F443FB9950EC2028529BE8"/>
        <w:category>
          <w:name w:val="General"/>
          <w:gallery w:val="placeholder"/>
        </w:category>
        <w:types>
          <w:type w:val="bbPlcHdr"/>
        </w:types>
        <w:behaviors>
          <w:behavior w:val="content"/>
        </w:behaviors>
        <w:guid w:val="{92BD14DB-576A-46D3-B234-F5651DFFF088}"/>
      </w:docPartPr>
      <w:docPartBody>
        <w:p w:rsidR="00155F7E" w:rsidRDefault="00D85E5B" w:rsidP="00155F7E">
          <w:pPr>
            <w:pStyle w:val="4AB496E044F443FB9950EC2028529BE8"/>
          </w:pPr>
          <w:r w:rsidRPr="0086416D">
            <w:rPr>
              <w:rStyle w:val="PlaceholderText"/>
              <w:b/>
              <w:color w:val="44546A" w:themeColor="text2"/>
            </w:rPr>
            <w:t>First name LAST NAME</w:t>
          </w:r>
        </w:p>
      </w:docPartBody>
    </w:docPart>
    <w:docPart>
      <w:docPartPr>
        <w:name w:val="3F001C52D8B5488EA9CBF66155FB3812"/>
        <w:category>
          <w:name w:val="General"/>
          <w:gallery w:val="placeholder"/>
        </w:category>
        <w:types>
          <w:type w:val="bbPlcHdr"/>
        </w:types>
        <w:behaviors>
          <w:behavior w:val="content"/>
        </w:behaviors>
        <w:guid w:val="{CA5928B9-0D2B-4ECB-B70E-D613A39482C7}"/>
      </w:docPartPr>
      <w:docPartBody>
        <w:p w:rsidR="00155F7E" w:rsidRDefault="00D85E5B" w:rsidP="00155F7E">
          <w:pPr>
            <w:pStyle w:val="3F001C52D8B5488EA9CBF66155FB3812"/>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DC541AFFAF6044019ED75F6281D796E8"/>
        <w:category>
          <w:name w:val="General"/>
          <w:gallery w:val="placeholder"/>
        </w:category>
        <w:types>
          <w:type w:val="bbPlcHdr"/>
        </w:types>
        <w:behaviors>
          <w:behavior w:val="content"/>
        </w:behaviors>
        <w:guid w:val="{038CB705-4F9D-4B82-9171-36CFE962F81D}"/>
      </w:docPartPr>
      <w:docPartBody>
        <w:p w:rsidR="00155F7E" w:rsidRDefault="00D85E5B" w:rsidP="00155F7E">
          <w:pPr>
            <w:pStyle w:val="DC541AFFAF6044019ED75F6281D796E8"/>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9B6BAAB185554217B5298E176B351D31"/>
        <w:category>
          <w:name w:val="General"/>
          <w:gallery w:val="placeholder"/>
        </w:category>
        <w:types>
          <w:type w:val="bbPlcHdr"/>
        </w:types>
        <w:behaviors>
          <w:behavior w:val="content"/>
        </w:behaviors>
        <w:guid w:val="{9E227051-017D-4246-82F2-01B3352A592A}"/>
      </w:docPartPr>
      <w:docPartBody>
        <w:p w:rsidR="00155F7E" w:rsidRDefault="00D85E5B" w:rsidP="00155F7E">
          <w:pPr>
            <w:pStyle w:val="9B6BAAB185554217B5298E176B351D31"/>
          </w:pPr>
          <w:r w:rsidRPr="0086416D">
            <w:rPr>
              <w:rStyle w:val="PlaceholderText"/>
              <w:b/>
              <w:color w:val="44546A" w:themeColor="text2"/>
            </w:rPr>
            <w:t>First name LAST NAME</w:t>
          </w:r>
        </w:p>
      </w:docPartBody>
    </w:docPart>
    <w:docPart>
      <w:docPartPr>
        <w:name w:val="CEB14744533942C592C0FF4951249444"/>
        <w:category>
          <w:name w:val="General"/>
          <w:gallery w:val="placeholder"/>
        </w:category>
        <w:types>
          <w:type w:val="bbPlcHdr"/>
        </w:types>
        <w:behaviors>
          <w:behavior w:val="content"/>
        </w:behaviors>
        <w:guid w:val="{FCC60EF4-CDEC-43A1-9B73-6B860CC67E07}"/>
      </w:docPartPr>
      <w:docPartBody>
        <w:p w:rsidR="00155F7E" w:rsidRDefault="00D85E5B" w:rsidP="00155F7E">
          <w:pPr>
            <w:pStyle w:val="CEB14744533942C592C0FF4951249444"/>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Encode Sans">
    <w:panose1 w:val="00000000000000000000"/>
    <w:charset w:val="00"/>
    <w:family w:val="auto"/>
    <w:pitch w:val="variable"/>
    <w:sig w:usb0="A00000FF" w:usb1="4000207B"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Yu Mincho">
    <w:charset w:val="80"/>
    <w:family w:val="roman"/>
    <w:pitch w:val="variable"/>
    <w:sig w:usb0="800002E7" w:usb1="2AC7FCFF" w:usb2="00000012" w:usb3="00000000" w:csb0="0002009F" w:csb1="00000000"/>
  </w:font>
  <w:font w:name="Encode Sans ExpandedThin">
    <w:panose1 w:val="00000000000000000000"/>
    <w:charset w:val="00"/>
    <w:family w:val="auto"/>
    <w:pitch w:val="variable"/>
    <w:sig w:usb0="A00000FF" w:usb1="4000207B"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E5B"/>
    <w:rsid w:val="0003743A"/>
    <w:rsid w:val="00043FC8"/>
    <w:rsid w:val="000700FC"/>
    <w:rsid w:val="000B1F72"/>
    <w:rsid w:val="00155F7E"/>
    <w:rsid w:val="001669AA"/>
    <w:rsid w:val="001E5111"/>
    <w:rsid w:val="00203086"/>
    <w:rsid w:val="00287068"/>
    <w:rsid w:val="004318DF"/>
    <w:rsid w:val="0057629D"/>
    <w:rsid w:val="00935524"/>
    <w:rsid w:val="00940DE5"/>
    <w:rsid w:val="00AB612E"/>
    <w:rsid w:val="00B121D1"/>
    <w:rsid w:val="00CC0FCD"/>
    <w:rsid w:val="00D125F2"/>
    <w:rsid w:val="00D85E5B"/>
    <w:rsid w:val="00E55765"/>
    <w:rsid w:val="00F7070A"/>
    <w:rsid w:val="00FB62A1"/>
    <w:rsid w:val="00FD4D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4672"/>
    <w:rPr>
      <w:color w:val="808080"/>
    </w:rPr>
  </w:style>
  <w:style w:type="paragraph" w:customStyle="1" w:styleId="C4475BC594FE41A4B70644BC0F69B0A8">
    <w:name w:val="C4475BC594FE41A4B70644BC0F69B0A8"/>
    <w:rsid w:val="006D3118"/>
  </w:style>
  <w:style w:type="paragraph" w:customStyle="1" w:styleId="CE3E5EA1A49A47D5A26AEC040D899A51">
    <w:name w:val="CE3E5EA1A49A47D5A26AEC040D899A51"/>
    <w:rsid w:val="00E44672"/>
  </w:style>
  <w:style w:type="paragraph" w:customStyle="1" w:styleId="D5C503420D964060A55578895F3DD2CE">
    <w:name w:val="D5C503420D964060A55578895F3DD2CE"/>
    <w:rsid w:val="00E44672"/>
  </w:style>
  <w:style w:type="paragraph" w:customStyle="1" w:styleId="4AB496E044F443FB9950EC2028529BE8">
    <w:name w:val="4AB496E044F443FB9950EC2028529BE8"/>
    <w:rsid w:val="00E44672"/>
  </w:style>
  <w:style w:type="paragraph" w:customStyle="1" w:styleId="3F001C52D8B5488EA9CBF66155FB3812">
    <w:name w:val="3F001C52D8B5488EA9CBF66155FB3812"/>
    <w:rsid w:val="00E44672"/>
  </w:style>
  <w:style w:type="paragraph" w:customStyle="1" w:styleId="DC541AFFAF6044019ED75F6281D796E8">
    <w:name w:val="DC541AFFAF6044019ED75F6281D796E8"/>
    <w:rsid w:val="00E44672"/>
  </w:style>
  <w:style w:type="paragraph" w:customStyle="1" w:styleId="9B6BAAB185554217B5298E176B351D31">
    <w:name w:val="9B6BAAB185554217B5298E176B351D31"/>
    <w:rsid w:val="00E44672"/>
  </w:style>
  <w:style w:type="paragraph" w:customStyle="1" w:styleId="CEB14744533942C592C0FF4951249444">
    <w:name w:val="CEB14744533942C592C0FF4951249444"/>
    <w:rsid w:val="00E446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F4CEB0C60E05645B4D07E72F4E6B5F4" ma:contentTypeVersion="14" ma:contentTypeDescription="Create a new document." ma:contentTypeScope="" ma:versionID="32415b933041988f8f28134b473ca5ec">
  <xsd:schema xmlns:xsd="http://www.w3.org/2001/XMLSchema" xmlns:xs="http://www.w3.org/2001/XMLSchema" xmlns:p="http://schemas.microsoft.com/office/2006/metadata/properties" xmlns:ns2="9f73afda-1e36-4429-bf70-3d727359d25e" xmlns:ns3="f9742d31-270f-46ad-9eb6-92825642853c" targetNamespace="http://schemas.microsoft.com/office/2006/metadata/properties" ma:root="true" ma:fieldsID="4386711de580d6814ef5dfa20c84df56" ns2:_="" ns3:_="">
    <xsd:import namespace="9f73afda-1e36-4429-bf70-3d727359d25e"/>
    <xsd:import namespace="f9742d31-270f-46ad-9eb6-9282564285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3afda-1e36-4429-bf70-3d727359d2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742d31-270f-46ad-9eb6-92825642853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82cd7dc-ae0b-42fd-88d2-859f8ea44fe2}" ma:internalName="TaxCatchAll" ma:showField="CatchAllData" ma:web="f9742d31-270f-46ad-9eb6-9282564285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f9742d31-270f-46ad-9eb6-92825642853c">
      <UserInfo>
        <DisplayName>KEVIN FRAZIER</DisplayName>
        <AccountId>173</AccountId>
        <AccountType/>
      </UserInfo>
      <UserInfo>
        <DisplayName>KAILEEN CONNELLY</DisplayName>
        <AccountId>94</AccountId>
        <AccountType/>
      </UserInfo>
      <UserInfo>
        <DisplayName>BERTRAND BLAISE</DisplayName>
        <AccountId>198</AccountId>
        <AccountType/>
      </UserInfo>
      <UserInfo>
        <DisplayName>AURELIE DENIZANNE GICQUEL</DisplayName>
        <AccountId>217</AccountId>
        <AccountType/>
      </UserInfo>
      <UserInfo>
        <DisplayName>BETH ANN BAYUS</DisplayName>
        <AccountId>107</AccountId>
        <AccountType/>
      </UserInfo>
      <UserInfo>
        <DisplayName>FERNAO VILLELA SILVEIRA</DisplayName>
        <AccountId>186</AccountId>
        <AccountType/>
      </UserInfo>
      <UserInfo>
        <DisplayName>CAMILLE SERRE MAYS</DisplayName>
        <AccountId>93</AccountId>
        <AccountType/>
      </UserInfo>
      <UserInfo>
        <DisplayName>CAROLINE JULIEN</DisplayName>
        <AccountId>237</AccountId>
        <AccountType/>
      </UserInfo>
      <UserInfo>
        <DisplayName>ANGELA CATALDI</DisplayName>
        <AccountId>216</AccountId>
        <AccountType/>
      </UserInfo>
      <UserInfo>
        <DisplayName>JENNIFER KOLF</DisplayName>
        <AccountId>238</AccountId>
        <AccountType/>
      </UserInfo>
      <UserInfo>
        <DisplayName>STEFANIA MALINA DRAGU</DisplayName>
        <AccountId>61</AccountId>
        <AccountType/>
      </UserInfo>
      <UserInfo>
        <DisplayName>PAUL CRAIG JOHNSTON</DisplayName>
        <AccountId>215</AccountId>
        <AccountType/>
      </UserInfo>
      <UserInfo>
        <DisplayName>ANTONELLA GALASCO</DisplayName>
        <AccountId>12</AccountId>
        <AccountType/>
      </UserInfo>
      <UserInfo>
        <DisplayName>ERIN BANYAS</DisplayName>
        <AccountId>219</AccountId>
        <AccountType/>
      </UserInfo>
      <UserInfo>
        <DisplayName>VALERIE LACHOUQUE</DisplayName>
        <AccountId>218</AccountId>
        <AccountType/>
      </UserInfo>
      <UserInfo>
        <DisplayName>SANJIV GHATE</DisplayName>
        <AccountId>113</AccountId>
        <AccountType/>
      </UserInfo>
      <UserInfo>
        <DisplayName>JULIE MCKENZIE</DisplayName>
        <AccountId>239</AccountId>
        <AccountType/>
      </UserInfo>
    </SharedWithUsers>
    <lcf76f155ced4ddcb4097134ff3c332f xmlns="9f73afda-1e36-4429-bf70-3d727359d25e">
      <Terms xmlns="http://schemas.microsoft.com/office/infopath/2007/PartnerControls"/>
    </lcf76f155ced4ddcb4097134ff3c332f>
    <TaxCatchAll xmlns="f9742d31-270f-46ad-9eb6-92825642853c" xsi:nil="true"/>
    <MediaLengthInSeconds xmlns="9f73afda-1e36-4429-bf70-3d727359d25e" xsi:nil="true"/>
  </documentManagement>
</p:properties>
</file>

<file path=customXml/itemProps1.xml><?xml version="1.0" encoding="utf-8"?>
<ds:datastoreItem xmlns:ds="http://schemas.openxmlformats.org/officeDocument/2006/customXml" ds:itemID="{C63152A0-7241-489A-B789-1F3CC452EFDE}">
  <ds:schemaRefs>
    <ds:schemaRef ds:uri="http://schemas.microsoft.com/sharepoint/v3/contenttype/forms"/>
  </ds:schemaRefs>
</ds:datastoreItem>
</file>

<file path=customXml/itemProps2.xml><?xml version="1.0" encoding="utf-8"?>
<ds:datastoreItem xmlns:ds="http://schemas.openxmlformats.org/officeDocument/2006/customXml" ds:itemID="{791A11DF-19DC-489D-9047-116C9868B0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3afda-1e36-4429-bf70-3d727359d25e"/>
    <ds:schemaRef ds:uri="f9742d31-270f-46ad-9eb6-9282564285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98FE1A-E82B-49C2-8A0E-DCD307B85412}">
  <ds:schemaRefs>
    <ds:schemaRef ds:uri="http://schemas.openxmlformats.org/officeDocument/2006/bibliography"/>
  </ds:schemaRefs>
</ds:datastoreItem>
</file>

<file path=customXml/itemProps4.xml><?xml version="1.0" encoding="utf-8"?>
<ds:datastoreItem xmlns:ds="http://schemas.openxmlformats.org/officeDocument/2006/customXml" ds:itemID="{ABC5F86A-FA26-456A-8419-65FA90726275}">
  <ds:schemaRefs>
    <ds:schemaRef ds:uri="http://schemas.microsoft.com/office/2006/metadata/properties"/>
    <ds:schemaRef ds:uri="http://schemas.microsoft.com/office/infopath/2007/PartnerControls"/>
    <ds:schemaRef ds:uri="f9742d31-270f-46ad-9eb6-92825642853c"/>
    <ds:schemaRef ds:uri="9f73afda-1e36-4429-bf70-3d727359d25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1666</Words>
  <Characters>9500</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11144</CharactersWithSpaces>
  <SharedDoc>false</SharedDoc>
  <HLinks>
    <vt:vector size="42" baseType="variant">
      <vt:variant>
        <vt:i4>327797</vt:i4>
      </vt:variant>
      <vt:variant>
        <vt:i4>18</vt:i4>
      </vt:variant>
      <vt:variant>
        <vt:i4>0</vt:i4>
      </vt:variant>
      <vt:variant>
        <vt:i4>5</vt:i4>
      </vt:variant>
      <vt:variant>
        <vt:lpwstr>https://www.youtube.com/c/Stellantis_official</vt:lpwstr>
      </vt:variant>
      <vt:variant>
        <vt:lpwstr/>
      </vt:variant>
      <vt:variant>
        <vt:i4>655360</vt:i4>
      </vt:variant>
      <vt:variant>
        <vt:i4>15</vt:i4>
      </vt:variant>
      <vt:variant>
        <vt:i4>0</vt:i4>
      </vt:variant>
      <vt:variant>
        <vt:i4>5</vt:i4>
      </vt:variant>
      <vt:variant>
        <vt:lpwstr>https://www.linkedin.com/company/stellantis/</vt:lpwstr>
      </vt:variant>
      <vt:variant>
        <vt:lpwstr/>
      </vt:variant>
      <vt:variant>
        <vt:i4>3866667</vt:i4>
      </vt:variant>
      <vt:variant>
        <vt:i4>12</vt:i4>
      </vt:variant>
      <vt:variant>
        <vt:i4>0</vt:i4>
      </vt:variant>
      <vt:variant>
        <vt:i4>5</vt:i4>
      </vt:variant>
      <vt:variant>
        <vt:lpwstr>https://www.facebook.com/Stellantis</vt:lpwstr>
      </vt:variant>
      <vt:variant>
        <vt:lpwstr/>
      </vt:variant>
      <vt:variant>
        <vt:i4>6750248</vt:i4>
      </vt:variant>
      <vt:variant>
        <vt:i4>9</vt:i4>
      </vt:variant>
      <vt:variant>
        <vt:i4>0</vt:i4>
      </vt:variant>
      <vt:variant>
        <vt:i4>5</vt:i4>
      </vt:variant>
      <vt:variant>
        <vt:lpwstr>https://twitter.com/Stellantis</vt:lpwstr>
      </vt:variant>
      <vt:variant>
        <vt:lpwstr/>
      </vt:variant>
      <vt:variant>
        <vt:i4>2621564</vt:i4>
      </vt:variant>
      <vt:variant>
        <vt:i4>6</vt:i4>
      </vt:variant>
      <vt:variant>
        <vt:i4>0</vt:i4>
      </vt:variant>
      <vt:variant>
        <vt:i4>5</vt:i4>
      </vt:variant>
      <vt:variant>
        <vt:lpwstr>https://www.stellantis.com/en/investors/events/sw-day-2021</vt:lpwstr>
      </vt:variant>
      <vt:variant>
        <vt:lpwstr/>
      </vt:variant>
      <vt:variant>
        <vt:i4>5963854</vt:i4>
      </vt:variant>
      <vt:variant>
        <vt:i4>3</vt:i4>
      </vt:variant>
      <vt:variant>
        <vt:i4>0</vt:i4>
      </vt:variant>
      <vt:variant>
        <vt:i4>5</vt:i4>
      </vt:variant>
      <vt:variant>
        <vt:lpwstr>https://www.stellantis.com/en/investors/events/strategic-plan</vt:lpwstr>
      </vt:variant>
      <vt:variant>
        <vt:lpwstr/>
      </vt:variant>
      <vt:variant>
        <vt:i4>4587587</vt:i4>
      </vt:variant>
      <vt:variant>
        <vt:i4>0</vt:i4>
      </vt:variant>
      <vt:variant>
        <vt:i4>0</vt:i4>
      </vt:variant>
      <vt:variant>
        <vt:i4>5</vt:i4>
      </vt:variant>
      <vt:variant>
        <vt:lpwstr>http://www.mobilisights.com/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Connelly Kaileen (FCA)</dc:creator>
  <cp:keywords/>
  <cp:lastModifiedBy>PAUL CRAIG JOHNSTON</cp:lastModifiedBy>
  <cp:revision>3</cp:revision>
  <dcterms:created xsi:type="dcterms:W3CDTF">2023-01-02T22:04:00Z</dcterms:created>
  <dcterms:modified xsi:type="dcterms:W3CDTF">2023-01-05T18:33:00Z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0x0101002F4CEB0C60E05645B4D07E72F4E6B5F4</vt:lpwstr>
  </property>
  <property fmtid="{D5CDD505-2E9C-101B-9397-08002B2CF9AE}" pid="3" name="MSIP_Label_2fd53d93-3f4c-4b90-b511-bd6bdbb4fba9_Enabled">
    <vt:lpwstr>true</vt:lpwstr>
  </property>
  <property fmtid="{D5CDD505-2E9C-101B-9397-08002B2CF9AE}" pid="4" name="MSIP_Label_2fd53d93-3f4c-4b90-b511-bd6bdbb4fba9_SetDate">
    <vt:lpwstr>2022-10-28T13:40:35Z</vt:lpwstr>
  </property>
  <property fmtid="{D5CDD505-2E9C-101B-9397-08002B2CF9AE}" pid="5" name="MSIP_Label_2fd53d93-3f4c-4b90-b511-bd6bdbb4fba9_Method">
    <vt:lpwstr>Standard</vt:lpwstr>
  </property>
  <property fmtid="{D5CDD505-2E9C-101B-9397-08002B2CF9AE}" pid="6" name="MSIP_Label_2fd53d93-3f4c-4b90-b511-bd6bdbb4fba9_Name">
    <vt:lpwstr>2fd53d93-3f4c-4b90-b511-bd6bdbb4fba9</vt:lpwstr>
  </property>
  <property fmtid="{D5CDD505-2E9C-101B-9397-08002B2CF9AE}" pid="7" name="MSIP_Label_2fd53d93-3f4c-4b90-b511-bd6bdbb4fba9_SiteId">
    <vt:lpwstr>d852d5cd-724c-4128-8812-ffa5db3f8507</vt:lpwstr>
  </property>
  <property fmtid="{D5CDD505-2E9C-101B-9397-08002B2CF9AE}" pid="8" name="MSIP_Label_2fd53d93-3f4c-4b90-b511-bd6bdbb4fba9_ActionId">
    <vt:lpwstr>cd998c72-200a-4657-8273-7b0caa5be30c</vt:lpwstr>
  </property>
  <property fmtid="{D5CDD505-2E9C-101B-9397-08002B2CF9AE}" pid="9" name="MSIP_Label_2fd53d93-3f4c-4b90-b511-bd6bdbb4fba9_ContentBits">
    <vt:lpwstr>0</vt:lpwstr>
  </property>
  <property fmtid="{D5CDD505-2E9C-101B-9397-08002B2CF9AE}" pid="10" name="MediaServiceImageTags">
    <vt:lpwstr/>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ies>
</file>