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19DD9302" w14:textId="6BA368FF" w:rsidR="00D5456A" w:rsidRPr="003E727D" w:rsidRDefault="0086416D" w:rsidP="001E6C1E">
      <w:pPr>
        <w:pStyle w:val="SSubjectBlock"/>
      </w:pPr>
      <w:r w:rsidRPr="00131E7C">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131E7C">
        <w:t>Stellantis étend son réseau de développement software avec l’ouverture d’un nouveau Hub en Pologne</w:t>
      </w:r>
    </w:p>
    <w:p w14:paraId="62999A6A" w14:textId="3F2B66C4" w:rsidR="00BC24AF" w:rsidRPr="00BC24AF" w:rsidRDefault="000F2FE8" w:rsidP="00216CAC">
      <w:pPr>
        <w:rPr>
          <w:szCs w:val="24"/>
        </w:rPr>
      </w:pPr>
      <w:r w:rsidRPr="00131E7C">
        <w:t xml:space="preserve">AMSTERDAM, le </w:t>
      </w:r>
      <w:r w:rsidR="00700A18">
        <w:t>15</w:t>
      </w:r>
      <w:r w:rsidRPr="00131E7C">
        <w:t xml:space="preserve"> février 2023 – </w:t>
      </w:r>
      <w:bookmarkEnd w:id="0"/>
      <w:proofErr w:type="spellStart"/>
      <w:r w:rsidRPr="00131E7C">
        <w:t>Stellantis</w:t>
      </w:r>
      <w:proofErr w:type="spellEnd"/>
      <w:r w:rsidRPr="00131E7C">
        <w:t xml:space="preserve"> N</w:t>
      </w:r>
      <w:r w:rsidR="009F66BD" w:rsidRPr="00131E7C">
        <w:t>.</w:t>
      </w:r>
      <w:r w:rsidRPr="00131E7C">
        <w:t>V</w:t>
      </w:r>
      <w:r w:rsidR="009F66BD" w:rsidRPr="00131E7C">
        <w:t>.</w:t>
      </w:r>
      <w:r w:rsidRPr="00131E7C">
        <w:t xml:space="preserve"> </w:t>
      </w:r>
      <w:r w:rsidR="00C2788D" w:rsidRPr="00131E7C">
        <w:t xml:space="preserve">renforce </w:t>
      </w:r>
      <w:r w:rsidR="00BE1399" w:rsidRPr="00216CAC">
        <w:t>ses compétences dans</w:t>
      </w:r>
      <w:r w:rsidR="00BE1399">
        <w:t xml:space="preserve"> </w:t>
      </w:r>
      <w:r>
        <w:t xml:space="preserve">le domaine de l’ingénierie et du développement software </w:t>
      </w:r>
      <w:r w:rsidR="00BE1399">
        <w:t>avec la création d</w:t>
      </w:r>
      <w:r w:rsidR="00632721">
        <w:t>’</w:t>
      </w:r>
      <w:r w:rsidR="00BE1399">
        <w:t xml:space="preserve">un nouveau centre en Pologne portant ainsi sa présence dans le monde </w:t>
      </w:r>
      <w:r w:rsidR="00876B94">
        <w:t xml:space="preserve">à huit </w:t>
      </w:r>
      <w:r w:rsidR="00BE1399">
        <w:t>H</w:t>
      </w:r>
      <w:r w:rsidR="00876B94">
        <w:t>ubs</w:t>
      </w:r>
      <w:r>
        <w:t xml:space="preserve">. Implanté à Gliwice, </w:t>
      </w:r>
      <w:r w:rsidR="00C2788D">
        <w:t>proche du</w:t>
      </w:r>
      <w:r>
        <w:t xml:space="preserve"> site de production de </w:t>
      </w:r>
      <w:proofErr w:type="spellStart"/>
      <w:r>
        <w:t>Stellantis</w:t>
      </w:r>
      <w:proofErr w:type="spellEnd"/>
      <w:r>
        <w:t xml:space="preserve">, le centre software </w:t>
      </w:r>
      <w:r w:rsidR="00C2788D">
        <w:t>polonais</w:t>
      </w:r>
      <w:r>
        <w:t xml:space="preserve"> </w:t>
      </w:r>
      <w:r w:rsidR="00C2788D">
        <w:t>comptera jusqu’à</w:t>
      </w:r>
      <w:r>
        <w:t xml:space="preserve"> 300</w:t>
      </w:r>
      <w:r w:rsidR="00BE1399">
        <w:t xml:space="preserve"> </w:t>
      </w:r>
      <w:r>
        <w:t>employés spécialisés en analyse de données, développement et validation</w:t>
      </w:r>
      <w:r w:rsidR="00C2788D">
        <w:t xml:space="preserve"> de logiciels</w:t>
      </w:r>
      <w:r>
        <w:t>.</w:t>
      </w:r>
    </w:p>
    <w:p w14:paraId="39C5CFC4" w14:textId="4606304A" w:rsidR="00BC24AF" w:rsidRDefault="00BC24AF" w:rsidP="00216CAC">
      <w:proofErr w:type="spellStart"/>
      <w:r>
        <w:t>Stellantis</w:t>
      </w:r>
      <w:proofErr w:type="spellEnd"/>
      <w:r>
        <w:t xml:space="preserve"> </w:t>
      </w:r>
      <w:r w:rsidR="00C2788D">
        <w:t>s’associe</w:t>
      </w:r>
      <w:r>
        <w:t xml:space="preserve"> avec </w:t>
      </w:r>
      <w:proofErr w:type="spellStart"/>
      <w:r>
        <w:t>GlobalLogic</w:t>
      </w:r>
      <w:proofErr w:type="spellEnd"/>
      <w:r>
        <w:t xml:space="preserve"> Inc., un fournisseur de services d’ingénierie </w:t>
      </w:r>
      <w:r w:rsidR="00876B94">
        <w:t>numérique</w:t>
      </w:r>
      <w:r>
        <w:t xml:space="preserve">, pour recruter </w:t>
      </w:r>
      <w:r w:rsidR="002A3126">
        <w:t xml:space="preserve">des </w:t>
      </w:r>
      <w:r w:rsidR="009F66BD">
        <w:t>talents et</w:t>
      </w:r>
      <w:r>
        <w:t xml:space="preserve"> implanter rapidement le nouveau centre software</w:t>
      </w:r>
      <w:r w:rsidR="00C2788D">
        <w:t xml:space="preserve"> en Pologne</w:t>
      </w:r>
      <w:r w:rsidR="00BE1399">
        <w:t>.</w:t>
      </w:r>
      <w:r>
        <w:t xml:space="preserve"> Le site choisi pour le Hub s’appuiera sur les </w:t>
      </w:r>
      <w:r w:rsidR="0013784E">
        <w:t xml:space="preserve">installations </w:t>
      </w:r>
      <w:r>
        <w:t xml:space="preserve">de formation technique et universitaire de la région </w:t>
      </w:r>
      <w:r w:rsidR="0013784E">
        <w:t>et intégrera</w:t>
      </w:r>
      <w:r>
        <w:t xml:space="preserve"> de nouvelles ressources de développement software aux opérations techniques </w:t>
      </w:r>
      <w:r w:rsidR="0013784E">
        <w:t xml:space="preserve">existantes </w:t>
      </w:r>
      <w:r>
        <w:t xml:space="preserve">de </w:t>
      </w:r>
      <w:proofErr w:type="spellStart"/>
      <w:r>
        <w:t>Stellantis</w:t>
      </w:r>
      <w:proofErr w:type="spellEnd"/>
      <w:r>
        <w:t xml:space="preserve"> en Europe.</w:t>
      </w:r>
    </w:p>
    <w:p w14:paraId="74C06452" w14:textId="01C892F8" w:rsidR="00BC24AF" w:rsidRDefault="00BC24AF" w:rsidP="00216CAC">
      <w:r>
        <w:t>L</w:t>
      </w:r>
      <w:r w:rsidR="002A3126">
        <w:t>’</w:t>
      </w:r>
      <w:r w:rsidR="009F66BD">
        <w:t xml:space="preserve">équipe </w:t>
      </w:r>
      <w:r>
        <w:t xml:space="preserve">du </w:t>
      </w:r>
      <w:r w:rsidR="002A3126">
        <w:t xml:space="preserve">Hub </w:t>
      </w:r>
      <w:r>
        <w:t xml:space="preserve">software de Pologne se </w:t>
      </w:r>
      <w:r w:rsidR="002A3126">
        <w:t>concentrera</w:t>
      </w:r>
      <w:r>
        <w:t xml:space="preserve"> principalement sur le développement de </w:t>
      </w:r>
      <w:r w:rsidR="0013784E">
        <w:t xml:space="preserve">logiciels de </w:t>
      </w:r>
      <w:r>
        <w:t>base et d</w:t>
      </w:r>
      <w:r w:rsidR="0013784E">
        <w:t xml:space="preserve">es </w:t>
      </w:r>
      <w:r>
        <w:t>applications software, ainsi que sur DevOps et la validation automatisée.</w:t>
      </w:r>
    </w:p>
    <w:p w14:paraId="13D5A0FE" w14:textId="10FA1D78" w:rsidR="007675EE" w:rsidRDefault="00BC24AF" w:rsidP="00DA4EA2">
      <w:r>
        <w:t xml:space="preserve">« L’ouverture de ce nouveau </w:t>
      </w:r>
      <w:r w:rsidR="00876B94">
        <w:t xml:space="preserve">Hub </w:t>
      </w:r>
      <w:r>
        <w:t xml:space="preserve">software en Pologne représente une nouvelle étape majeure dans la mise en œuvre de notre Plan Stratégique Dare </w:t>
      </w:r>
      <w:proofErr w:type="spellStart"/>
      <w:r>
        <w:t>Forward</w:t>
      </w:r>
      <w:proofErr w:type="spellEnd"/>
      <w:r>
        <w:t xml:space="preserve"> 2030 », a déclaré Yves Bonnefont, Chief Software </w:t>
      </w:r>
      <w:proofErr w:type="spellStart"/>
      <w:r>
        <w:t>Officer</w:t>
      </w:r>
      <w:proofErr w:type="spellEnd"/>
      <w:r>
        <w:t xml:space="preserve"> de </w:t>
      </w:r>
      <w:proofErr w:type="spellStart"/>
      <w:r>
        <w:t>Stellantis</w:t>
      </w:r>
      <w:proofErr w:type="spellEnd"/>
      <w:r>
        <w:t xml:space="preserve">. « Le software joue un rôle déterminant dans notre </w:t>
      </w:r>
      <w:r w:rsidR="00876B94">
        <w:t xml:space="preserve">volonté </w:t>
      </w:r>
      <w:r>
        <w:t xml:space="preserve">d’être </w:t>
      </w:r>
      <w:r w:rsidR="00876B94">
        <w:t>leader du secteur</w:t>
      </w:r>
      <w:r>
        <w:t xml:space="preserve"> en matière d</w:t>
      </w:r>
      <w:r w:rsidR="00BE1399">
        <w:t>’</w:t>
      </w:r>
      <w:r w:rsidR="00876B94">
        <w:t xml:space="preserve">expérience </w:t>
      </w:r>
      <w:r>
        <w:t xml:space="preserve">client </w:t>
      </w:r>
      <w:r w:rsidR="007675EE">
        <w:t xml:space="preserve">pour </w:t>
      </w:r>
      <w:r>
        <w:t xml:space="preserve">les produits et services, ainsi que dans notre engagement </w:t>
      </w:r>
      <w:r w:rsidR="00A9575D">
        <w:t xml:space="preserve">pour </w:t>
      </w:r>
      <w:r>
        <w:t xml:space="preserve">atteindre </w:t>
      </w:r>
      <w:r w:rsidR="007675EE">
        <w:t xml:space="preserve">la neutralité </w:t>
      </w:r>
      <w:r>
        <w:t xml:space="preserve">carbone </w:t>
      </w:r>
      <w:r w:rsidR="007675EE">
        <w:t>d’ici</w:t>
      </w:r>
      <w:r>
        <w:t> 2038. »</w:t>
      </w:r>
    </w:p>
    <w:p w14:paraId="6D6FECB9" w14:textId="77777777" w:rsidR="007675EE" w:rsidRDefault="007675EE">
      <w:pPr>
        <w:spacing w:after="0"/>
        <w:jc w:val="left"/>
      </w:pPr>
      <w:r>
        <w:br w:type="page"/>
      </w:r>
    </w:p>
    <w:p w14:paraId="074E3400" w14:textId="3C47A03C" w:rsidR="002A3126" w:rsidRPr="002A3126" w:rsidRDefault="002A3126" w:rsidP="00216CAC">
      <w:pPr>
        <w:rPr>
          <w:szCs w:val="24"/>
        </w:rPr>
      </w:pPr>
      <w:proofErr w:type="spellStart"/>
      <w:r w:rsidRPr="002A3126">
        <w:rPr>
          <w:szCs w:val="24"/>
        </w:rPr>
        <w:lastRenderedPageBreak/>
        <w:t>Stellantis</w:t>
      </w:r>
      <w:proofErr w:type="spellEnd"/>
      <w:r w:rsidRPr="002A3126">
        <w:rPr>
          <w:szCs w:val="24"/>
        </w:rPr>
        <w:t xml:space="preserve"> compte maintenant huit </w:t>
      </w:r>
      <w:r>
        <w:rPr>
          <w:szCs w:val="24"/>
        </w:rPr>
        <w:t>Hub</w:t>
      </w:r>
      <w:r w:rsidR="00BE1399">
        <w:rPr>
          <w:szCs w:val="24"/>
        </w:rPr>
        <w:t>s</w:t>
      </w:r>
      <w:r>
        <w:rPr>
          <w:szCs w:val="24"/>
        </w:rPr>
        <w:t xml:space="preserve"> de développement software</w:t>
      </w:r>
      <w:r w:rsidRPr="002A3126">
        <w:rPr>
          <w:szCs w:val="24"/>
        </w:rPr>
        <w:t xml:space="preserve"> dans sept pays : </w:t>
      </w:r>
    </w:p>
    <w:p w14:paraId="5E2D93F4" w14:textId="15E7D979" w:rsidR="002A3126" w:rsidRPr="00DA4EA2" w:rsidRDefault="002A3126" w:rsidP="00216CAC">
      <w:pPr>
        <w:pStyle w:val="ListParagraph"/>
        <w:numPr>
          <w:ilvl w:val="0"/>
          <w:numId w:val="17"/>
        </w:numPr>
        <w:jc w:val="left"/>
        <w:rPr>
          <w:szCs w:val="24"/>
        </w:rPr>
      </w:pPr>
      <w:r w:rsidRPr="00DA4EA2">
        <w:rPr>
          <w:szCs w:val="24"/>
        </w:rPr>
        <w:t>Brésil : Pernambuco</w:t>
      </w:r>
    </w:p>
    <w:p w14:paraId="1591DB13" w14:textId="210C3B3D" w:rsidR="002A3126" w:rsidRPr="00DA4EA2" w:rsidRDefault="002A3126" w:rsidP="00216CAC">
      <w:pPr>
        <w:pStyle w:val="ListParagraph"/>
        <w:numPr>
          <w:ilvl w:val="0"/>
          <w:numId w:val="17"/>
        </w:numPr>
        <w:jc w:val="left"/>
        <w:rPr>
          <w:szCs w:val="24"/>
        </w:rPr>
      </w:pPr>
      <w:r w:rsidRPr="00DA4EA2">
        <w:rPr>
          <w:szCs w:val="24"/>
        </w:rPr>
        <w:t>France : Poissy</w:t>
      </w:r>
    </w:p>
    <w:p w14:paraId="178E1CCE" w14:textId="06BAE480" w:rsidR="002A3126" w:rsidRPr="00DA4EA2" w:rsidRDefault="002A3126" w:rsidP="00216CAC">
      <w:pPr>
        <w:pStyle w:val="ListParagraph"/>
        <w:numPr>
          <w:ilvl w:val="0"/>
          <w:numId w:val="17"/>
        </w:numPr>
        <w:jc w:val="left"/>
        <w:rPr>
          <w:szCs w:val="24"/>
        </w:rPr>
      </w:pPr>
      <w:r w:rsidRPr="00DA4EA2">
        <w:rPr>
          <w:szCs w:val="24"/>
        </w:rPr>
        <w:t>Allemagne : Rüsselsheim</w:t>
      </w:r>
    </w:p>
    <w:p w14:paraId="41F3C774" w14:textId="32FBE0CA" w:rsidR="002A3126" w:rsidRPr="00DA4EA2" w:rsidRDefault="002A3126" w:rsidP="00216CAC">
      <w:pPr>
        <w:pStyle w:val="ListParagraph"/>
        <w:numPr>
          <w:ilvl w:val="0"/>
          <w:numId w:val="17"/>
        </w:numPr>
        <w:jc w:val="left"/>
        <w:rPr>
          <w:szCs w:val="24"/>
        </w:rPr>
      </w:pPr>
      <w:r w:rsidRPr="00DA4EA2">
        <w:rPr>
          <w:szCs w:val="24"/>
        </w:rPr>
        <w:t>Inde : Bengalore et Hyderabad</w:t>
      </w:r>
    </w:p>
    <w:p w14:paraId="403784F5" w14:textId="03EB66A6" w:rsidR="002A3126" w:rsidRPr="00DA4EA2" w:rsidRDefault="002A3126" w:rsidP="00216CAC">
      <w:pPr>
        <w:pStyle w:val="ListParagraph"/>
        <w:numPr>
          <w:ilvl w:val="0"/>
          <w:numId w:val="17"/>
        </w:numPr>
        <w:jc w:val="left"/>
        <w:rPr>
          <w:szCs w:val="24"/>
        </w:rPr>
      </w:pPr>
      <w:r w:rsidRPr="00DA4EA2">
        <w:rPr>
          <w:szCs w:val="24"/>
        </w:rPr>
        <w:t>Italie : Turin</w:t>
      </w:r>
    </w:p>
    <w:p w14:paraId="2CF48059" w14:textId="78CDA9CB" w:rsidR="002A3126" w:rsidRPr="00DA4EA2" w:rsidRDefault="002A3126" w:rsidP="00216CAC">
      <w:pPr>
        <w:pStyle w:val="ListParagraph"/>
        <w:numPr>
          <w:ilvl w:val="0"/>
          <w:numId w:val="17"/>
        </w:numPr>
        <w:jc w:val="left"/>
        <w:rPr>
          <w:szCs w:val="24"/>
        </w:rPr>
      </w:pPr>
      <w:r w:rsidRPr="00DA4EA2">
        <w:rPr>
          <w:szCs w:val="24"/>
        </w:rPr>
        <w:t>Pologne : Gliwice</w:t>
      </w:r>
    </w:p>
    <w:p w14:paraId="72CC54C1" w14:textId="04F7D97F" w:rsidR="00BC24AF" w:rsidRPr="00DA4EA2" w:rsidRDefault="002A3126" w:rsidP="00216CAC">
      <w:pPr>
        <w:pStyle w:val="ListParagraph"/>
        <w:numPr>
          <w:ilvl w:val="0"/>
          <w:numId w:val="17"/>
        </w:numPr>
        <w:jc w:val="left"/>
        <w:rPr>
          <w:szCs w:val="24"/>
        </w:rPr>
      </w:pPr>
      <w:r w:rsidRPr="00DA4EA2">
        <w:rPr>
          <w:szCs w:val="24"/>
        </w:rPr>
        <w:t>États-Unis : Auburn Hills, Michigan</w:t>
      </w:r>
    </w:p>
    <w:p w14:paraId="058DE5DA" w14:textId="476842C6" w:rsidR="00BC24AF" w:rsidRPr="00BC24AF" w:rsidRDefault="00BC24AF" w:rsidP="00216CAC">
      <w:pPr>
        <w:rPr>
          <w:szCs w:val="24"/>
        </w:rPr>
      </w:pPr>
      <w:r>
        <w:t xml:space="preserve">L’équipe </w:t>
      </w:r>
      <w:r w:rsidR="00876B94">
        <w:t xml:space="preserve">en Pologne </w:t>
      </w:r>
      <w:r>
        <w:t xml:space="preserve">contribuera au développement </w:t>
      </w:r>
      <w:r w:rsidR="00A9575D">
        <w:t xml:space="preserve">mondial </w:t>
      </w:r>
      <w:r>
        <w:t xml:space="preserve">du réseau de création software de </w:t>
      </w:r>
      <w:proofErr w:type="spellStart"/>
      <w:r>
        <w:t>Stellantis</w:t>
      </w:r>
      <w:proofErr w:type="spellEnd"/>
      <w:r>
        <w:t xml:space="preserve">, un composant essentiel </w:t>
      </w:r>
      <w:r w:rsidR="00A9575D">
        <w:t>de l’</w:t>
      </w:r>
      <w:r>
        <w:t>automobile</w:t>
      </w:r>
      <w:r w:rsidR="00A9575D">
        <w:t xml:space="preserve"> pour offrir</w:t>
      </w:r>
      <w:r>
        <w:t xml:space="preserve"> des fonctions centrées sur le client tout au long de la durée de vie </w:t>
      </w:r>
      <w:r w:rsidR="00A9575D">
        <w:t>de la voiture</w:t>
      </w:r>
      <w:r>
        <w:t xml:space="preserve">, avec des mises à jour et l’ajout </w:t>
      </w:r>
      <w:r w:rsidR="00BE1399">
        <w:t xml:space="preserve">possible </w:t>
      </w:r>
      <w:r>
        <w:t>de nouvelles fonction</w:t>
      </w:r>
      <w:r w:rsidR="00876B94">
        <w:t>nalité</w:t>
      </w:r>
      <w:r>
        <w:t xml:space="preserve">s plusieurs années après la mise en service du véhicule. </w:t>
      </w:r>
    </w:p>
    <w:p w14:paraId="2FB78ACD" w14:textId="4ADCC304" w:rsidR="00BC24AF" w:rsidRPr="00BC24AF" w:rsidRDefault="00BC24AF" w:rsidP="00216CAC">
      <w:pPr>
        <w:rPr>
          <w:szCs w:val="24"/>
        </w:rPr>
      </w:pPr>
      <w:r>
        <w:t xml:space="preserve">« La création d’une infrastructure interne à nos véhicules capable de s’adapter sans effort aux </w:t>
      </w:r>
      <w:r w:rsidR="00876B94">
        <w:t xml:space="preserve">attentes </w:t>
      </w:r>
      <w:r>
        <w:t xml:space="preserve">de nos clients est un élément fondamental de l’ambition globale de </w:t>
      </w:r>
      <w:proofErr w:type="spellStart"/>
      <w:r>
        <w:t>Stellantis</w:t>
      </w:r>
      <w:proofErr w:type="spellEnd"/>
      <w:r w:rsidR="00A9575D">
        <w:t xml:space="preserve"> pour</w:t>
      </w:r>
      <w:r w:rsidR="00BE1399">
        <w:t xml:space="preserve"> </w:t>
      </w:r>
      <w:r>
        <w:t xml:space="preserve">offrir des solutions de mobilité de pointe », a déclaré Tara </w:t>
      </w:r>
      <w:proofErr w:type="spellStart"/>
      <w:r>
        <w:t>Vatcher</w:t>
      </w:r>
      <w:proofErr w:type="spellEnd"/>
      <w:r>
        <w:t xml:space="preserve">, Senior Vice </w:t>
      </w:r>
      <w:proofErr w:type="spellStart"/>
      <w:r>
        <w:t>President</w:t>
      </w:r>
      <w:proofErr w:type="spellEnd"/>
      <w:r>
        <w:t xml:space="preserve">, Software Architecture and </w:t>
      </w:r>
      <w:proofErr w:type="spellStart"/>
      <w:r w:rsidRPr="00205D56">
        <w:t>Development</w:t>
      </w:r>
      <w:proofErr w:type="spellEnd"/>
      <w:r w:rsidR="00632721" w:rsidRPr="00205D56">
        <w:t xml:space="preserve"> de </w:t>
      </w:r>
      <w:proofErr w:type="spellStart"/>
      <w:r w:rsidR="00632721" w:rsidRPr="00205D56">
        <w:t>Stellantis</w:t>
      </w:r>
      <w:proofErr w:type="spellEnd"/>
      <w:r w:rsidRPr="00205D56">
        <w:t>.</w:t>
      </w:r>
      <w:r>
        <w:t xml:space="preserve"> </w:t>
      </w:r>
    </w:p>
    <w:p w14:paraId="51650CC7" w14:textId="2CFDBE7C" w:rsidR="00BC24AF" w:rsidRDefault="00BC24AF" w:rsidP="00DA4EA2">
      <w:r>
        <w:t xml:space="preserve">La stratégie </w:t>
      </w:r>
      <w:r w:rsidR="00131E7C">
        <w:t>s</w:t>
      </w:r>
      <w:r>
        <w:t xml:space="preserve">oftware de </w:t>
      </w:r>
      <w:proofErr w:type="spellStart"/>
      <w:r>
        <w:t>Stellantis</w:t>
      </w:r>
      <w:proofErr w:type="spellEnd"/>
      <w:r>
        <w:t xml:space="preserve"> vise à déployer des plateformes technologiques de nouvelle génération en s’appuyant sur les capacités existantes des véhicules connectés </w:t>
      </w:r>
      <w:r w:rsidR="00876B94">
        <w:t xml:space="preserve">afin de </w:t>
      </w:r>
      <w:r>
        <w:t xml:space="preserve">transformer la </w:t>
      </w:r>
      <w:r w:rsidR="00876B94">
        <w:t xml:space="preserve">façon </w:t>
      </w:r>
      <w:r>
        <w:t xml:space="preserve">dont les clients interagissent avec leurs </w:t>
      </w:r>
      <w:r w:rsidR="00131E7C">
        <w:t>voiture</w:t>
      </w:r>
      <w:r>
        <w:t>s, et générer 20 milliards d</w:t>
      </w:r>
      <w:r w:rsidR="00632721">
        <w:t>’</w:t>
      </w:r>
      <w:r>
        <w:t>euros de chiffre d’affaires annuel supplémentaire d</w:t>
      </w:r>
      <w:r w:rsidR="00632721">
        <w:t>’</w:t>
      </w:r>
      <w:r>
        <w:t>ici 2030.</w:t>
      </w:r>
    </w:p>
    <w:p w14:paraId="08794850" w14:textId="5F797407" w:rsidR="007E72E8" w:rsidRDefault="007E72E8" w:rsidP="00BC24AF">
      <w:pPr>
        <w:jc w:val="center"/>
      </w:pPr>
      <w:r>
        <w:t>###</w:t>
      </w:r>
    </w:p>
    <w:p w14:paraId="71338CF7" w14:textId="77777777" w:rsidR="000C24E1" w:rsidRDefault="000C24E1" w:rsidP="000F2FE8">
      <w:pPr>
        <w:pStyle w:val="SDatePlace"/>
        <w:rPr>
          <w:b/>
          <w:color w:val="243782" w:themeColor="accent1"/>
          <w:sz w:val="22"/>
        </w:rPr>
      </w:pPr>
    </w:p>
    <w:p w14:paraId="4B74147A" w14:textId="77777777" w:rsidR="00B96799" w:rsidRPr="007819D6" w:rsidRDefault="00B96799" w:rsidP="000F2FE8">
      <w:pPr>
        <w:pStyle w:val="SDatePlace"/>
        <w:rPr>
          <w:b/>
          <w:color w:val="243782" w:themeColor="accent1"/>
          <w:sz w:val="22"/>
        </w:rPr>
      </w:pPr>
      <w:r>
        <w:rPr>
          <w:b/>
          <w:color w:val="243782" w:themeColor="accent1"/>
          <w:sz w:val="22"/>
        </w:rPr>
        <w:t xml:space="preserve">À propos de </w:t>
      </w:r>
      <w:proofErr w:type="spellStart"/>
      <w:r>
        <w:rPr>
          <w:b/>
          <w:color w:val="243782" w:themeColor="accent1"/>
          <w:sz w:val="22"/>
        </w:rPr>
        <w:t>Stellantis</w:t>
      </w:r>
      <w:proofErr w:type="spellEnd"/>
    </w:p>
    <w:p w14:paraId="3F427392" w14:textId="622310A9" w:rsidR="007819D6" w:rsidRPr="007819D6" w:rsidRDefault="007819D6" w:rsidP="007819D6">
      <w:pPr>
        <w:rPr>
          <w:rFonts w:eastAsia="Encode Sans" w:cs="Encode Sans"/>
          <w:i/>
          <w:color w:val="222222"/>
          <w:sz w:val="22"/>
          <w:szCs w:val="24"/>
          <w:highlight w:val="white"/>
        </w:rPr>
      </w:pPr>
      <w:proofErr w:type="spellStart"/>
      <w:r w:rsidRPr="00216CAC">
        <w:rPr>
          <w:i/>
          <w:color w:val="222222"/>
          <w:sz w:val="22"/>
        </w:rPr>
        <w:t>Stellantis</w:t>
      </w:r>
      <w:proofErr w:type="spellEnd"/>
      <w:r w:rsidRPr="00216CAC">
        <w:rPr>
          <w:i/>
          <w:color w:val="222222"/>
          <w:sz w:val="22"/>
        </w:rPr>
        <w:t xml:space="preserve"> N.V. (NYSE : STLA / Euronext Milan : STLAM / Euronext Paris : STLAP)</w:t>
      </w:r>
      <w:r>
        <w:rPr>
          <w:i/>
          <w:color w:val="222222"/>
          <w:sz w:val="22"/>
        </w:rPr>
        <w:t xml:space="preserve"> </w:t>
      </w:r>
      <w:r>
        <w:rPr>
          <w:i/>
          <w:color w:val="222222"/>
          <w:sz w:val="22"/>
          <w:highlight w:val="white"/>
        </w:rPr>
        <w:t>fait partie des principaux constructeurs automobiles et fournisseurs de services de mobilité internationaux</w:t>
      </w:r>
      <w:r>
        <w:rPr>
          <w:i/>
          <w:color w:val="222222"/>
          <w:sz w:val="22"/>
        </w:rPr>
        <w:t xml:space="preserve">. </w:t>
      </w:r>
      <w:proofErr w:type="spellStart"/>
      <w:r>
        <w:rPr>
          <w:i/>
          <w:color w:val="222222"/>
          <w:sz w:val="22"/>
        </w:rPr>
        <w:t>Abarth</w:t>
      </w:r>
      <w:proofErr w:type="spellEnd"/>
      <w:r>
        <w:rPr>
          <w:i/>
          <w:color w:val="222222"/>
          <w:sz w:val="22"/>
          <w:highlight w:val="white"/>
        </w:rPr>
        <w:t>, Alfa Romeo, Chrysler, Citroën, Dodge, DS Automobiles, Fiat, Jeep</w:t>
      </w:r>
      <w:r>
        <w:rPr>
          <w:i/>
          <w:color w:val="222222"/>
          <w:sz w:val="22"/>
          <w:highlight w:val="white"/>
          <w:vertAlign w:val="subscript"/>
        </w:rPr>
        <w:t>®</w:t>
      </w:r>
      <w:r>
        <w:rPr>
          <w:i/>
          <w:color w:val="222222"/>
          <w:sz w:val="22"/>
          <w:highlight w:val="white"/>
        </w:rPr>
        <w:t xml:space="preserve">, Lancia, Maserati, Opel, Peugeot, Ram, Vauxhall, Free2move et </w:t>
      </w:r>
      <w:proofErr w:type="spellStart"/>
      <w:r>
        <w:rPr>
          <w:i/>
          <w:color w:val="222222"/>
          <w:sz w:val="22"/>
          <w:highlight w:val="white"/>
        </w:rPr>
        <w:t>Leasys</w:t>
      </w:r>
      <w:proofErr w:type="spellEnd"/>
      <w:r>
        <w:rPr>
          <w:i/>
          <w:color w:val="222222"/>
          <w:sz w:val="22"/>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Pr>
          <w:i/>
          <w:color w:val="222222"/>
          <w:sz w:val="22"/>
          <w:highlight w:val="white"/>
        </w:rPr>
        <w:t>Company</w:t>
      </w:r>
      <w:proofErr w:type="spellEnd"/>
      <w:r>
        <w:rPr>
          <w:i/>
          <w:color w:val="222222"/>
          <w:sz w:val="22"/>
          <w:highlight w:val="white"/>
        </w:rPr>
        <w:t xml:space="preserve"> de mobilité durable, en termes de qualité et non de taille, tout en créant encore plus de valeur pour l’ensemble de nos partenaires et des communautés au sein desquelles nous opérons. Pour en savoir plus,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Pr>
                <w:noProof/>
                <w:color w:val="243782" w:themeColor="text2"/>
                <w:sz w:val="22"/>
              </w:rPr>
              <w:lastRenderedPageBreak/>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proofErr w:type="spellStart"/>
            <w:r>
              <w:rPr>
                <w:color w:val="243782" w:themeColor="text2"/>
                <w:sz w:val="22"/>
              </w:rPr>
              <w:t>Stellantis</w:t>
            </w:r>
            <w:proofErr w:type="spellEnd"/>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proofErr w:type="spellStart"/>
            <w:r>
              <w:rPr>
                <w:color w:val="243782" w:themeColor="text2"/>
                <w:sz w:val="22"/>
              </w:rPr>
              <w:t>Stellantis</w:t>
            </w:r>
            <w:proofErr w:type="spellEnd"/>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proofErr w:type="spellStart"/>
            <w:r>
              <w:rPr>
                <w:color w:val="243782" w:themeColor="text2"/>
                <w:sz w:val="22"/>
              </w:rPr>
              <w:t>Stellantis</w:t>
            </w:r>
            <w:proofErr w:type="spellEnd"/>
          </w:p>
        </w:tc>
      </w:tr>
      <w:tr w:rsidR="001E6C1E" w:rsidRPr="00F71DA0"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t>Pour plus d’informations, merci de contacter :</w:t>
            </w:r>
          </w:p>
          <w:bookmarkStart w:id="2" w:name="_Hlk97712922" w:displacedByCustomXml="next"/>
          <w:sdt>
            <w:sdtPr>
              <w:rPr>
                <w:sz w:val="20"/>
              </w:rPr>
              <w:id w:val="143632974"/>
              <w:placeholder>
                <w:docPart w:val="E13664CCD2AD4979B4C83BA5335883C9"/>
              </w:placeholder>
            </w:sdtPr>
            <w:sdtEndPr/>
            <w:sdtContent>
              <w:p w14:paraId="0A2AC9C4" w14:textId="77777777" w:rsidR="00FE7FA9" w:rsidRPr="00700A18" w:rsidRDefault="00337442" w:rsidP="00FE7FA9">
                <w:pPr>
                  <w:pStyle w:val="SContact-Sendersinfo"/>
                  <w:rPr>
                    <w:lang w:val="es-ES"/>
                  </w:rPr>
                </w:pPr>
                <w:sdt>
                  <w:sdtPr>
                    <w:rPr>
                      <w:sz w:val="20"/>
                      <w:szCs w:val="20"/>
                    </w:rPr>
                    <w:id w:val="-1719962335"/>
                    <w:placeholder>
                      <w:docPart w:val="B9277BC0B15E4B79AE7945F7C624CE25"/>
                    </w:placeholder>
                  </w:sdtPr>
                  <w:sdtEndPr/>
                  <w:sdtContent>
                    <w:proofErr w:type="spellStart"/>
                    <w:r w:rsidR="00BA3E3E" w:rsidRPr="00700A18">
                      <w:rPr>
                        <w:sz w:val="20"/>
                        <w:lang w:val="es-ES"/>
                      </w:rPr>
                      <w:t>Fernão</w:t>
                    </w:r>
                    <w:proofErr w:type="spellEnd"/>
                    <w:r w:rsidR="00BA3E3E" w:rsidRPr="00700A18">
                      <w:rPr>
                        <w:sz w:val="20"/>
                        <w:lang w:val="es-ES"/>
                      </w:rPr>
                      <w:t xml:space="preserve">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BA3E3E" w:rsidRPr="00700A18">
                              <w:rPr>
                                <w:sz w:val="20"/>
                                <w:lang w:val="es-ES"/>
                              </w:rPr>
                              <w:t>SILVEIRA</w:t>
                            </w:r>
                          </w:sdtContent>
                        </w:sdt>
                      </w:sdtContent>
                    </w:sdt>
                    <w:r w:rsidR="00BA3E3E" w:rsidRPr="00700A18">
                      <w:rPr>
                        <w:sz w:val="20"/>
                        <w:lang w:val="es-ES"/>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BA3E3E" w:rsidRPr="00700A18">
                          <w:rPr>
                            <w:rFonts w:ascii="Encode Sans ExpandedLight" w:hAnsi="Encode Sans ExpandedLight"/>
                            <w:sz w:val="20"/>
                            <w:lang w:val="es-ES"/>
                          </w:rPr>
                          <w:t>+31 6 43 25 43 41 – fernao.silveira@stellantis.com</w:t>
                        </w:r>
                      </w:sdtContent>
                    </w:sdt>
                  </w:sdtContent>
                </w:sdt>
              </w:p>
            </w:sdtContent>
          </w:sdt>
          <w:bookmarkEnd w:id="2"/>
          <w:p w14:paraId="3EFD9058" w14:textId="4812D318" w:rsidR="00FB502F" w:rsidRPr="00632721" w:rsidRDefault="00FB502F" w:rsidP="00FB502F">
            <w:pPr>
              <w:pStyle w:val="SContact-Sendersinfo"/>
              <w:rPr>
                <w:sz w:val="20"/>
                <w:lang w:val="it-IT"/>
              </w:rPr>
            </w:pPr>
            <w:r w:rsidRPr="00632721">
              <w:rPr>
                <w:sz w:val="20"/>
                <w:lang w:val="it-IT"/>
              </w:rPr>
              <w:t xml:space="preserve">Andrea PALLARD </w:t>
            </w:r>
            <w:r w:rsidRPr="00632721">
              <w:rPr>
                <w:rFonts w:asciiTheme="minorHAnsi" w:hAnsiTheme="minorHAnsi"/>
                <w:sz w:val="20"/>
                <w:lang w:val="it-IT"/>
              </w:rPr>
              <w:t>+39 335 873 7298</w:t>
            </w:r>
            <w:r w:rsidRPr="00632721">
              <w:rPr>
                <w:sz w:val="20"/>
                <w:lang w:val="it-IT"/>
              </w:rPr>
              <w:t xml:space="preserve"> </w:t>
            </w:r>
            <w:sdt>
              <w:sdtPr>
                <w:rPr>
                  <w:sz w:val="20"/>
                </w:rPr>
                <w:id w:val="-292211685"/>
                <w:placeholder>
                  <w:docPart w:val="345FAEA824BC4ED292242133E6AF70BE"/>
                </w:placeholder>
              </w:sdtPr>
              <w:sdtEndPr/>
              <w:sdtContent>
                <w:r w:rsidRPr="00632721">
                  <w:rPr>
                    <w:rFonts w:ascii="Encode Sans ExpandedLight" w:hAnsi="Encode Sans ExpandedLight"/>
                    <w:sz w:val="20"/>
                    <w:lang w:val="it-IT"/>
                  </w:rPr>
                  <w:t xml:space="preserve">– </w:t>
                </w:r>
                <w:r w:rsidRPr="00632721">
                  <w:rPr>
                    <w:rFonts w:asciiTheme="minorHAnsi" w:hAnsiTheme="minorHAnsi"/>
                    <w:sz w:val="20"/>
                    <w:lang w:val="it-IT"/>
                  </w:rPr>
                  <w:t>andrea.pallard@stellantis.com</w:t>
                </w:r>
              </w:sdtContent>
            </w:sdt>
          </w:p>
          <w:p w14:paraId="6B052661" w14:textId="7F280F48" w:rsidR="001E6C1E" w:rsidRPr="00632721" w:rsidRDefault="00337442" w:rsidP="000F2FE8">
            <w:pPr>
              <w:pStyle w:val="SFooter-Emailwebsite"/>
              <w:rPr>
                <w:lang w:val="it-IT"/>
              </w:rPr>
            </w:pPr>
            <w:hyperlink r:id="rId11" w:history="1">
              <w:r w:rsidR="00BA3E3E" w:rsidRPr="00632721">
                <w:rPr>
                  <w:rStyle w:val="Hyperlink"/>
                  <w:lang w:val="it-IT"/>
                </w:rPr>
                <w:t>communications@stellantis.com</w:t>
              </w:r>
            </w:hyperlink>
            <w:r w:rsidR="00BA3E3E" w:rsidRPr="00632721">
              <w:rPr>
                <w:lang w:val="it-IT"/>
              </w:rPr>
              <w:br/>
              <w:t>www.stellantis.com</w:t>
            </w:r>
            <w:bookmarkEnd w:id="1"/>
          </w:p>
        </w:tc>
      </w:tr>
    </w:tbl>
    <w:p w14:paraId="335797CE" w14:textId="77777777" w:rsidR="00D814DF" w:rsidRPr="00CC6EFD" w:rsidRDefault="00D814DF">
      <w:pPr>
        <w:spacing w:after="0"/>
        <w:jc w:val="left"/>
        <w:rPr>
          <w:lang w:val="it-IT"/>
        </w:rPr>
      </w:pPr>
    </w:p>
    <w:sectPr w:rsidR="00D814DF" w:rsidRPr="00CC6EFD"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AB7D" w14:textId="77777777" w:rsidR="00337442" w:rsidRDefault="00337442" w:rsidP="008D3E4C">
      <w:r>
        <w:separator/>
      </w:r>
    </w:p>
  </w:endnote>
  <w:endnote w:type="continuationSeparator" w:id="0">
    <w:p w14:paraId="4BB3D83F" w14:textId="77777777" w:rsidR="00337442" w:rsidRDefault="0033744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FADDA00-370E-4A22-81A9-782B7EEFD15C}"/>
    <w:embedBold r:id="rId2" w:fontKey="{B8C53DC5-64AB-4EA3-AAB1-CB7016048B5D}"/>
    <w:embedItalic r:id="rId3" w:fontKey="{00D525CB-D71F-4DDA-9499-015B8BFAEBF0}"/>
  </w:font>
  <w:font w:name="Encode Sans ExpandedSemiBold">
    <w:panose1 w:val="00000000000000000000"/>
    <w:charset w:val="00"/>
    <w:family w:val="auto"/>
    <w:pitch w:val="variable"/>
    <w:sig w:usb0="A00000FF" w:usb1="4000207B" w:usb2="00000000" w:usb3="00000000" w:csb0="00000193" w:csb1="00000000"/>
    <w:embedRegular r:id="rId4" w:fontKey="{41A1CB83-61AB-4251-BD89-CD6A9C676974}"/>
    <w:embedItalic r:id="rId5" w:fontKey="{14D09C61-D377-432D-9550-75A346297738}"/>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5FD2CAC3" w:rsidR="00992BE1" w:rsidRPr="008D3E4C" w:rsidRDefault="00992BE1" w:rsidP="00632721">
    <w:pPr>
      <w:pStyle w:val="Pagination"/>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92FE" w14:textId="77777777" w:rsidR="00337442" w:rsidRDefault="00337442" w:rsidP="008D3E4C">
      <w:r>
        <w:separator/>
      </w:r>
    </w:p>
  </w:footnote>
  <w:footnote w:type="continuationSeparator" w:id="0">
    <w:p w14:paraId="739FCC23" w14:textId="77777777" w:rsidR="00337442" w:rsidRDefault="0033744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2AFEEDB8" w:rsidR="005F2120" w:rsidRDefault="00DA4EA2" w:rsidP="008D3E4C">
    <w:pPr>
      <w:pStyle w:val="Header"/>
    </w:pPr>
    <w:r>
      <w:rPr>
        <w:noProof/>
      </w:rPr>
      <mc:AlternateContent>
        <mc:Choice Requires="wps">
          <w:drawing>
            <wp:anchor distT="0" distB="0" distL="114300" distR="114300" simplePos="0" relativeHeight="251662336" behindDoc="0" locked="0" layoutInCell="1" allowOverlap="1" wp14:anchorId="10F271C1" wp14:editId="1DCDD76A">
              <wp:simplePos x="0" y="0"/>
              <wp:positionH relativeFrom="column">
                <wp:posOffset>-771056</wp:posOffset>
              </wp:positionH>
              <wp:positionV relativeFrom="paragraph">
                <wp:posOffset>-664238</wp:posOffset>
              </wp:positionV>
              <wp:extent cx="269875" cy="2735249"/>
              <wp:effectExtent l="0" t="0" r="0" b="0"/>
              <wp:wrapNone/>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73524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B48FD6" w14:textId="77777777" w:rsidR="00DA4EA2" w:rsidRPr="00683765" w:rsidRDefault="00DA4EA2" w:rsidP="00DA4EA2">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xmlns:oel="http://schemas.microsoft.com/office/2019/extlst">
          <w:pict>
            <v:shape w14:anchorId="10F271C1" id="Freeform 14" o:spid="_x0000_s1026" style="position:absolute;margin-left:-60.7pt;margin-top:-52.3pt;width:21.25pt;height:21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711770;0,2711770;0,2711770;19991,2735249;39981,2711770;39981,2711770;43313,2711770;59972,2692205;76631,2711770;76631,2711770;76631,2711770;96622,2735249;116613,2711770;116613,2711770;116613,2711770;136603,2692205;153262,2711770;153262,2711770;153262,2711770;153262,2711770;153262,2711770;173253,2735249;193244,2711770;193244,2711770;193244,2711770;209903,2692205;229894,2711770;229894,2711770;229894,2711770;249884,2735249;269875,2711770;269875,2711770;269875,2711770;269875,0" o:connectangles="0,0,0,0,0,0,0,0,0,0,0,0,0,0,0,0,0,0,0,0,0,0,0,0,0,0,0,0,0,0,0,0,0,0,0,0" textboxrect="0,0,81,699"/>
              <v:textbox style="layout-flow:vertical;mso-layout-flow-alt:bottom-to-top" inset=".7mm,0,1mm,5mm">
                <w:txbxContent>
                  <w:p w14:paraId="75B48FD6" w14:textId="77777777" w:rsidR="00DA4EA2" w:rsidRPr="00683765" w:rsidRDefault="00DA4EA2" w:rsidP="00DA4EA2">
                    <w:pPr>
                      <w:pStyle w:val="SPRESSRELEASE-TITLE"/>
                      <w:jc w:val="left"/>
                    </w:pPr>
                    <w:r>
                      <w:t>COMMUNIQUÉ DE PRESSE</w:t>
                    </w:r>
                  </w:p>
                </w:txbxContent>
              </v:textbox>
            </v:shape>
          </w:pict>
        </mc:Fallback>
      </mc:AlternateContent>
    </w:r>
    <w:r w:rsidR="00A33E8D">
      <w:rPr>
        <w:noProof/>
      </w:rPr>
      <mc:AlternateContent>
        <mc:Choice Requires="wpg">
          <w:drawing>
            <wp:anchor distT="0" distB="0" distL="114300" distR="114300" simplePos="0" relativeHeight="251660288" behindDoc="1" locked="1" layoutInCell="1" allowOverlap="1" wp14:anchorId="76B7CFDE" wp14:editId="558C4C59">
              <wp:simplePos x="0" y="0"/>
              <wp:positionH relativeFrom="page">
                <wp:posOffset>449580</wp:posOffset>
              </wp:positionH>
              <wp:positionV relativeFrom="page">
                <wp:posOffset>55880</wp:posOffset>
              </wp:positionV>
              <wp:extent cx="269875" cy="23380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38070"/>
                        <a:chOff x="0" y="3175"/>
                        <a:chExt cx="315912" cy="2743200"/>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58639F3" id="Groupe 29" o:spid="_x0000_s1026" style="position:absolute;margin-left:35.4pt;margin-top:4.4pt;width:21.25pt;height:184.1pt;z-index:-251656192;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A33E8D">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0B5163"/>
    <w:multiLevelType w:val="hybridMultilevel"/>
    <w:tmpl w:val="2E78FEC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A2062E"/>
    <w:multiLevelType w:val="hybridMultilevel"/>
    <w:tmpl w:val="7500DC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8D4D1E"/>
    <w:multiLevelType w:val="hybridMultilevel"/>
    <w:tmpl w:val="B88EB9F4"/>
    <w:lvl w:ilvl="0" w:tplc="276012FC">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1"/>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1C51"/>
    <w:rsid w:val="00023056"/>
    <w:rsid w:val="00032509"/>
    <w:rsid w:val="00055F10"/>
    <w:rsid w:val="0006020F"/>
    <w:rsid w:val="00074112"/>
    <w:rsid w:val="00087566"/>
    <w:rsid w:val="000B6E83"/>
    <w:rsid w:val="000C24E1"/>
    <w:rsid w:val="000F2FE8"/>
    <w:rsid w:val="00126E5A"/>
    <w:rsid w:val="00131E7C"/>
    <w:rsid w:val="0013784E"/>
    <w:rsid w:val="00140A24"/>
    <w:rsid w:val="00150AD4"/>
    <w:rsid w:val="0015732F"/>
    <w:rsid w:val="00195CBD"/>
    <w:rsid w:val="001B0085"/>
    <w:rsid w:val="001B591C"/>
    <w:rsid w:val="001C0FF2"/>
    <w:rsid w:val="001D168B"/>
    <w:rsid w:val="001D6022"/>
    <w:rsid w:val="001E0AC3"/>
    <w:rsid w:val="001E5F48"/>
    <w:rsid w:val="001E6C1E"/>
    <w:rsid w:val="001F4703"/>
    <w:rsid w:val="001F6B51"/>
    <w:rsid w:val="00201B8F"/>
    <w:rsid w:val="00205D56"/>
    <w:rsid w:val="00214443"/>
    <w:rsid w:val="00216CAC"/>
    <w:rsid w:val="0022588D"/>
    <w:rsid w:val="0023542B"/>
    <w:rsid w:val="00237EBF"/>
    <w:rsid w:val="00242220"/>
    <w:rsid w:val="00253AD7"/>
    <w:rsid w:val="00257500"/>
    <w:rsid w:val="00271869"/>
    <w:rsid w:val="002836DD"/>
    <w:rsid w:val="00293E0C"/>
    <w:rsid w:val="002A3126"/>
    <w:rsid w:val="002A73B3"/>
    <w:rsid w:val="002C508D"/>
    <w:rsid w:val="002F705B"/>
    <w:rsid w:val="00322BCE"/>
    <w:rsid w:val="00337442"/>
    <w:rsid w:val="00352C28"/>
    <w:rsid w:val="0036683D"/>
    <w:rsid w:val="00385D53"/>
    <w:rsid w:val="003864AD"/>
    <w:rsid w:val="003B236C"/>
    <w:rsid w:val="003D0000"/>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1589C"/>
    <w:rsid w:val="00544345"/>
    <w:rsid w:val="00546209"/>
    <w:rsid w:val="00546DF7"/>
    <w:rsid w:val="0055479C"/>
    <w:rsid w:val="00562D3D"/>
    <w:rsid w:val="00581D2D"/>
    <w:rsid w:val="00590D1A"/>
    <w:rsid w:val="0059213B"/>
    <w:rsid w:val="005B024F"/>
    <w:rsid w:val="005B3444"/>
    <w:rsid w:val="005C775F"/>
    <w:rsid w:val="005D1D6D"/>
    <w:rsid w:val="005D2EA9"/>
    <w:rsid w:val="005E7E50"/>
    <w:rsid w:val="005F2120"/>
    <w:rsid w:val="0061682B"/>
    <w:rsid w:val="00632721"/>
    <w:rsid w:val="00646166"/>
    <w:rsid w:val="00655A10"/>
    <w:rsid w:val="00666A99"/>
    <w:rsid w:val="00682310"/>
    <w:rsid w:val="006B5C7E"/>
    <w:rsid w:val="006E27BF"/>
    <w:rsid w:val="006F2BCB"/>
    <w:rsid w:val="00700983"/>
    <w:rsid w:val="00700A18"/>
    <w:rsid w:val="00725131"/>
    <w:rsid w:val="007404A7"/>
    <w:rsid w:val="00753A05"/>
    <w:rsid w:val="007675EE"/>
    <w:rsid w:val="00770627"/>
    <w:rsid w:val="007819D6"/>
    <w:rsid w:val="007A46E2"/>
    <w:rsid w:val="007B6150"/>
    <w:rsid w:val="007E317D"/>
    <w:rsid w:val="007E72E8"/>
    <w:rsid w:val="007F4C9B"/>
    <w:rsid w:val="0080313B"/>
    <w:rsid w:val="00805FAA"/>
    <w:rsid w:val="008124BD"/>
    <w:rsid w:val="00815B14"/>
    <w:rsid w:val="00844956"/>
    <w:rsid w:val="0086416D"/>
    <w:rsid w:val="00876B94"/>
    <w:rsid w:val="00877117"/>
    <w:rsid w:val="008974FB"/>
    <w:rsid w:val="008B18D5"/>
    <w:rsid w:val="008B4CD5"/>
    <w:rsid w:val="008B718E"/>
    <w:rsid w:val="008C6A96"/>
    <w:rsid w:val="008D3E4C"/>
    <w:rsid w:val="008F0F07"/>
    <w:rsid w:val="008F2A13"/>
    <w:rsid w:val="00925C7D"/>
    <w:rsid w:val="00937AAD"/>
    <w:rsid w:val="00977537"/>
    <w:rsid w:val="009803AD"/>
    <w:rsid w:val="00992BE1"/>
    <w:rsid w:val="00994391"/>
    <w:rsid w:val="00994701"/>
    <w:rsid w:val="009968C5"/>
    <w:rsid w:val="009A12F3"/>
    <w:rsid w:val="009A23AB"/>
    <w:rsid w:val="009C33F1"/>
    <w:rsid w:val="009D180E"/>
    <w:rsid w:val="009D5F52"/>
    <w:rsid w:val="009D79F4"/>
    <w:rsid w:val="009F66BD"/>
    <w:rsid w:val="00A00B9C"/>
    <w:rsid w:val="00A0245A"/>
    <w:rsid w:val="00A2101C"/>
    <w:rsid w:val="00A33E8D"/>
    <w:rsid w:val="00A42BA7"/>
    <w:rsid w:val="00A748DE"/>
    <w:rsid w:val="00A82C90"/>
    <w:rsid w:val="00A87390"/>
    <w:rsid w:val="00A9575D"/>
    <w:rsid w:val="00AF79B8"/>
    <w:rsid w:val="00B177DF"/>
    <w:rsid w:val="00B32F4C"/>
    <w:rsid w:val="00B63033"/>
    <w:rsid w:val="00B64F18"/>
    <w:rsid w:val="00B705E2"/>
    <w:rsid w:val="00B92FB1"/>
    <w:rsid w:val="00B96799"/>
    <w:rsid w:val="00BA3E3E"/>
    <w:rsid w:val="00BC24AF"/>
    <w:rsid w:val="00BE1399"/>
    <w:rsid w:val="00BF5165"/>
    <w:rsid w:val="00C0321D"/>
    <w:rsid w:val="00C10E75"/>
    <w:rsid w:val="00C21B90"/>
    <w:rsid w:val="00C2788D"/>
    <w:rsid w:val="00C31F14"/>
    <w:rsid w:val="00C363C0"/>
    <w:rsid w:val="00C60A64"/>
    <w:rsid w:val="00C814CD"/>
    <w:rsid w:val="00C97693"/>
    <w:rsid w:val="00CC6EFD"/>
    <w:rsid w:val="00CF3870"/>
    <w:rsid w:val="00CF4B75"/>
    <w:rsid w:val="00D00F9C"/>
    <w:rsid w:val="00D0485C"/>
    <w:rsid w:val="00D1177D"/>
    <w:rsid w:val="00D136C8"/>
    <w:rsid w:val="00D239E7"/>
    <w:rsid w:val="00D265D9"/>
    <w:rsid w:val="00D43A60"/>
    <w:rsid w:val="00D5456A"/>
    <w:rsid w:val="00D54C2A"/>
    <w:rsid w:val="00D76779"/>
    <w:rsid w:val="00D814DF"/>
    <w:rsid w:val="00D82E59"/>
    <w:rsid w:val="00D9010A"/>
    <w:rsid w:val="00DA27E1"/>
    <w:rsid w:val="00DA2CDE"/>
    <w:rsid w:val="00DA4EA2"/>
    <w:rsid w:val="00DC18C2"/>
    <w:rsid w:val="00DC45E5"/>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F40E56"/>
    <w:rsid w:val="00F5284E"/>
    <w:rsid w:val="00F5685A"/>
    <w:rsid w:val="00F663F7"/>
    <w:rsid w:val="00F66CF5"/>
    <w:rsid w:val="00F7137E"/>
    <w:rsid w:val="00F71DA0"/>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fr-FR"/>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fr-FR"/>
    </w:rPr>
  </w:style>
  <w:style w:type="character" w:styleId="UnresolvedMention">
    <w:name w:val="Unresolved Mention"/>
    <w:basedOn w:val="DefaultParagraphFont"/>
    <w:uiPriority w:val="99"/>
    <w:semiHidden/>
    <w:unhideWhenUsed/>
    <w:rsid w:val="00FB502F"/>
    <w:rPr>
      <w:color w:val="605E5C"/>
      <w:shd w:val="clear" w:color="auto" w:fill="E1DFDD"/>
    </w:rPr>
  </w:style>
  <w:style w:type="paragraph" w:customStyle="1" w:styleId="SPRESSRELEASE-TITLE">
    <w:name w:val="S_PRESS RELEASE - TITLE"/>
    <w:basedOn w:val="Normal"/>
    <w:qFormat/>
    <w:rsid w:val="00DA4EA2"/>
    <w:rPr>
      <w:rFonts w:eastAsia="SimSu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45FAEA824BC4ED292242133E6AF70BE"/>
        <w:category>
          <w:name w:val="General"/>
          <w:gallery w:val="placeholder"/>
        </w:category>
        <w:types>
          <w:type w:val="bbPlcHdr"/>
        </w:types>
        <w:behaviors>
          <w:behavior w:val="content"/>
        </w:behaviors>
        <w:guid w:val="{B5815707-B925-46B9-94DA-BFC11C5181F2}"/>
      </w:docPartPr>
      <w:docPartBody>
        <w:p w:rsidR="004739DE" w:rsidRDefault="007E53F2" w:rsidP="007E53F2">
          <w:pPr>
            <w:pStyle w:val="345FAEA824BC4ED292242133E6AF70B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17027B"/>
    <w:rsid w:val="00286664"/>
    <w:rsid w:val="002C0D46"/>
    <w:rsid w:val="002E5869"/>
    <w:rsid w:val="00303A22"/>
    <w:rsid w:val="00312839"/>
    <w:rsid w:val="0035789C"/>
    <w:rsid w:val="004117DE"/>
    <w:rsid w:val="00446CA8"/>
    <w:rsid w:val="004739DE"/>
    <w:rsid w:val="00556BF1"/>
    <w:rsid w:val="0059417C"/>
    <w:rsid w:val="005C536C"/>
    <w:rsid w:val="006222F3"/>
    <w:rsid w:val="007063D6"/>
    <w:rsid w:val="00712010"/>
    <w:rsid w:val="007814A7"/>
    <w:rsid w:val="00787479"/>
    <w:rsid w:val="007E53F2"/>
    <w:rsid w:val="0087101D"/>
    <w:rsid w:val="00871462"/>
    <w:rsid w:val="00896646"/>
    <w:rsid w:val="008B4D03"/>
    <w:rsid w:val="00901F4B"/>
    <w:rsid w:val="00904AA3"/>
    <w:rsid w:val="009139EA"/>
    <w:rsid w:val="00957318"/>
    <w:rsid w:val="00966E45"/>
    <w:rsid w:val="009C4A50"/>
    <w:rsid w:val="00A00D69"/>
    <w:rsid w:val="00A60B60"/>
    <w:rsid w:val="00A90464"/>
    <w:rsid w:val="00AE318E"/>
    <w:rsid w:val="00B328E2"/>
    <w:rsid w:val="00C12EF2"/>
    <w:rsid w:val="00C45BF5"/>
    <w:rsid w:val="00C66ACE"/>
    <w:rsid w:val="00CE7CAF"/>
    <w:rsid w:val="00CF4DDB"/>
    <w:rsid w:val="00CF7107"/>
    <w:rsid w:val="00E20551"/>
    <w:rsid w:val="00E7553B"/>
    <w:rsid w:val="00EB4E0A"/>
    <w:rsid w:val="00EC2C2D"/>
    <w:rsid w:val="00ED39D5"/>
    <w:rsid w:val="00F4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 w:type="paragraph" w:customStyle="1" w:styleId="345FAEA824BC4ED292242133E6AF70BE">
    <w:name w:val="345FAEA824BC4ED292242133E6AF70BE"/>
    <w:rsid w:val="007E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665</Words>
  <Characters>3468</Characters>
  <Application>Microsoft Office Word</Application>
  <DocSecurity>0</DocSecurity>
  <Lines>247</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2021-12-06T22:23:00Z</cp:lastPrinted>
  <dcterms:created xsi:type="dcterms:W3CDTF">2023-02-15T10:56:00Z</dcterms:created>
  <dcterms:modified xsi:type="dcterms:W3CDTF">2023-02-15T10:56:00Z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