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998F3" w14:textId="77777777" w:rsidR="004731EE" w:rsidRDefault="004731EE" w:rsidP="00E81D29">
      <w:pPr>
        <w:wordWrap/>
        <w:spacing w:after="0" w:line="240" w:lineRule="auto"/>
        <w:jc w:val="center"/>
        <w:rPr>
          <w:rFonts w:ascii="Arial" w:hAnsi="Arial"/>
          <w:b/>
          <w:sz w:val="28"/>
          <w:szCs w:val="28"/>
        </w:rPr>
      </w:pPr>
    </w:p>
    <w:p w14:paraId="58F7EE9B" w14:textId="213BB8B4" w:rsidR="005C18FB" w:rsidRPr="00266C6F" w:rsidRDefault="00E07170" w:rsidP="00E81D29">
      <w:pPr>
        <w:wordWrap/>
        <w:spacing w:after="0" w:line="240" w:lineRule="auto"/>
        <w:jc w:val="center"/>
        <w:rPr>
          <w:rFonts w:ascii="Arial" w:hAnsi="Arial" w:cs="Arial"/>
          <w:b/>
          <w:sz w:val="28"/>
          <w:szCs w:val="28"/>
        </w:rPr>
      </w:pPr>
      <w:r w:rsidRPr="00266C6F">
        <w:rPr>
          <w:rFonts w:ascii="Arial" w:hAnsi="Arial"/>
          <w:b/>
          <w:sz w:val="28"/>
          <w:szCs w:val="28"/>
        </w:rPr>
        <w:t xml:space="preserve">Stellantis et Samsung SDI </w:t>
      </w:r>
      <w:r w:rsidR="00B32727">
        <w:rPr>
          <w:rFonts w:ascii="Arial" w:hAnsi="Arial"/>
          <w:b/>
          <w:sz w:val="28"/>
          <w:szCs w:val="28"/>
        </w:rPr>
        <w:t xml:space="preserve">vont investir </w:t>
      </w:r>
      <w:r w:rsidRPr="00266C6F">
        <w:rPr>
          <w:rFonts w:ascii="Arial" w:hAnsi="Arial"/>
          <w:b/>
          <w:sz w:val="28"/>
          <w:szCs w:val="28"/>
        </w:rPr>
        <w:t xml:space="preserve">plus de </w:t>
      </w:r>
      <w:r w:rsidR="00B32727">
        <w:rPr>
          <w:rFonts w:ascii="Arial" w:hAnsi="Arial"/>
          <w:b/>
          <w:sz w:val="28"/>
          <w:szCs w:val="28"/>
        </w:rPr>
        <w:t>2,5</w:t>
      </w:r>
      <w:r w:rsidRPr="00266C6F">
        <w:rPr>
          <w:rFonts w:ascii="Arial" w:hAnsi="Arial"/>
          <w:b/>
          <w:sz w:val="28"/>
          <w:szCs w:val="28"/>
        </w:rPr>
        <w:t xml:space="preserve"> milliards de dollars dans </w:t>
      </w:r>
      <w:r w:rsidR="00651E68">
        <w:rPr>
          <w:rFonts w:ascii="Arial" w:hAnsi="Arial"/>
          <w:b/>
          <w:sz w:val="28"/>
          <w:szCs w:val="28"/>
        </w:rPr>
        <w:t>une coentreprise</w:t>
      </w:r>
      <w:r w:rsidRPr="00266C6F">
        <w:rPr>
          <w:rFonts w:ascii="Arial" w:hAnsi="Arial"/>
          <w:b/>
          <w:sz w:val="28"/>
          <w:szCs w:val="28"/>
        </w:rPr>
        <w:t xml:space="preserve"> pour la construction d’une usine de production de batteries lithium-ion aux États-Unis</w:t>
      </w:r>
    </w:p>
    <w:p w14:paraId="163B3E5D" w14:textId="77777777" w:rsidR="00C628B0" w:rsidRPr="00266C6F" w:rsidRDefault="00C628B0" w:rsidP="004731EE">
      <w:pPr>
        <w:spacing w:after="0" w:line="240" w:lineRule="auto"/>
        <w:rPr>
          <w:rFonts w:ascii="Arial" w:hAnsi="Arial" w:cs="Arial"/>
          <w:b/>
          <w:sz w:val="28"/>
          <w:szCs w:val="28"/>
        </w:rPr>
      </w:pPr>
    </w:p>
    <w:p w14:paraId="0FCAD613" w14:textId="63F4DF00" w:rsidR="007C2A10" w:rsidRPr="00266C6F" w:rsidRDefault="007C2A10" w:rsidP="004731EE">
      <w:pPr>
        <w:widowControl/>
        <w:numPr>
          <w:ilvl w:val="0"/>
          <w:numId w:val="1"/>
        </w:numPr>
        <w:wordWrap/>
        <w:autoSpaceDE/>
        <w:autoSpaceDN/>
        <w:spacing w:after="0" w:line="240" w:lineRule="auto"/>
        <w:textAlignment w:val="baseline"/>
        <w:rPr>
          <w:rFonts w:ascii="Arial" w:eastAsia="Times New Roman" w:hAnsi="Arial" w:cs="Arial"/>
          <w:sz w:val="24"/>
          <w:szCs w:val="24"/>
        </w:rPr>
      </w:pPr>
      <w:r w:rsidRPr="00266C6F">
        <w:rPr>
          <w:rFonts w:ascii="Arial" w:hAnsi="Arial"/>
          <w:sz w:val="24"/>
          <w:szCs w:val="24"/>
        </w:rPr>
        <w:t xml:space="preserve">La </w:t>
      </w:r>
      <w:r w:rsidR="00651E68">
        <w:rPr>
          <w:rFonts w:ascii="Arial" w:hAnsi="Arial"/>
          <w:sz w:val="24"/>
          <w:szCs w:val="24"/>
        </w:rPr>
        <w:t xml:space="preserve">coentreprise </w:t>
      </w:r>
      <w:r w:rsidRPr="00266C6F">
        <w:rPr>
          <w:rFonts w:ascii="Arial" w:hAnsi="Arial"/>
          <w:sz w:val="24"/>
          <w:szCs w:val="24"/>
        </w:rPr>
        <w:t xml:space="preserve">construira une usine de batteries pour </w:t>
      </w:r>
      <w:r w:rsidR="00A51471">
        <w:rPr>
          <w:rFonts w:ascii="Arial" w:hAnsi="Arial"/>
          <w:sz w:val="24"/>
          <w:szCs w:val="24"/>
        </w:rPr>
        <w:t xml:space="preserve">des </w:t>
      </w:r>
      <w:r w:rsidRPr="00266C6F">
        <w:rPr>
          <w:rFonts w:ascii="Arial" w:hAnsi="Arial"/>
          <w:sz w:val="24"/>
          <w:szCs w:val="24"/>
        </w:rPr>
        <w:t>véhicules électriques à Kokomo dans l’Indiana, aux États-Unis, afin de soutenir les ambitions de Stellantis en Amérique du Nord détaillées dans le Plan Stratégique « Dare Forward 2030 »</w:t>
      </w:r>
    </w:p>
    <w:p w14:paraId="6FF7CB27" w14:textId="2FDA7D84" w:rsidR="007A3EF8" w:rsidRPr="00266C6F" w:rsidRDefault="007A3EF8" w:rsidP="004731EE">
      <w:pPr>
        <w:widowControl/>
        <w:numPr>
          <w:ilvl w:val="0"/>
          <w:numId w:val="1"/>
        </w:numPr>
        <w:wordWrap/>
        <w:autoSpaceDE/>
        <w:autoSpaceDN/>
        <w:spacing w:after="0" w:line="240" w:lineRule="auto"/>
        <w:textAlignment w:val="baseline"/>
        <w:rPr>
          <w:rFonts w:ascii="Arial" w:eastAsia="Times New Roman" w:hAnsi="Arial" w:cs="Arial"/>
          <w:sz w:val="24"/>
          <w:szCs w:val="24"/>
        </w:rPr>
      </w:pPr>
      <w:r w:rsidRPr="00266C6F">
        <w:rPr>
          <w:rFonts w:ascii="Arial" w:hAnsi="Arial"/>
          <w:sz w:val="24"/>
          <w:szCs w:val="24"/>
        </w:rPr>
        <w:t>Le site de production devrait être opérationnel en 2025 et permettra de créer 1 400 nouveaux emplois</w:t>
      </w:r>
    </w:p>
    <w:p w14:paraId="0F72D548" w14:textId="7F524EFA" w:rsidR="007C2A10" w:rsidRPr="00266C6F" w:rsidRDefault="007C2A10" w:rsidP="004731EE">
      <w:pPr>
        <w:widowControl/>
        <w:numPr>
          <w:ilvl w:val="0"/>
          <w:numId w:val="1"/>
        </w:numPr>
        <w:wordWrap/>
        <w:autoSpaceDE/>
        <w:autoSpaceDN/>
        <w:spacing w:after="0" w:line="240" w:lineRule="auto"/>
        <w:textAlignment w:val="baseline"/>
        <w:rPr>
          <w:rFonts w:ascii="Arial" w:eastAsia="Times New Roman" w:hAnsi="Arial" w:cs="Arial"/>
          <w:sz w:val="24"/>
          <w:szCs w:val="24"/>
        </w:rPr>
      </w:pPr>
      <w:r w:rsidRPr="00266C6F">
        <w:rPr>
          <w:rFonts w:ascii="Arial" w:hAnsi="Arial"/>
          <w:sz w:val="24"/>
          <w:szCs w:val="24"/>
        </w:rPr>
        <w:t>La nouvelle usine aura une capacité de production annuelle initiale de 23 gigawatt</w:t>
      </w:r>
      <w:r w:rsidR="00651E68">
        <w:rPr>
          <w:rFonts w:ascii="Arial" w:hAnsi="Arial"/>
          <w:sz w:val="24"/>
          <w:szCs w:val="24"/>
        </w:rPr>
        <w:t>-</w:t>
      </w:r>
      <w:r w:rsidRPr="00266C6F">
        <w:rPr>
          <w:rFonts w:ascii="Arial" w:hAnsi="Arial"/>
          <w:sz w:val="24"/>
          <w:szCs w:val="24"/>
        </w:rPr>
        <w:t>heure, pouvant être portée à 33 gigawatt</w:t>
      </w:r>
      <w:r w:rsidR="00651E68">
        <w:rPr>
          <w:rFonts w:ascii="Arial" w:hAnsi="Arial"/>
          <w:sz w:val="24"/>
          <w:szCs w:val="24"/>
        </w:rPr>
        <w:t>-</w:t>
      </w:r>
      <w:r w:rsidRPr="00266C6F">
        <w:rPr>
          <w:rFonts w:ascii="Arial" w:hAnsi="Arial"/>
          <w:sz w:val="24"/>
          <w:szCs w:val="24"/>
        </w:rPr>
        <w:t>heure</w:t>
      </w:r>
    </w:p>
    <w:p w14:paraId="50FD9821" w14:textId="77777777" w:rsidR="007C2A10" w:rsidRPr="00266C6F" w:rsidRDefault="007C2A10" w:rsidP="00830308">
      <w:pPr>
        <w:spacing w:after="0" w:line="240" w:lineRule="auto"/>
        <w:rPr>
          <w:rFonts w:ascii="Arial" w:hAnsi="Arial" w:cs="Arial"/>
          <w:b/>
          <w:sz w:val="22"/>
        </w:rPr>
      </w:pPr>
    </w:p>
    <w:p w14:paraId="02C7EB18" w14:textId="63CD5DCB" w:rsidR="00285174" w:rsidRPr="00266C6F" w:rsidRDefault="007A3EF8" w:rsidP="005E01AB">
      <w:pPr>
        <w:spacing w:after="0" w:line="240" w:lineRule="auto"/>
        <w:rPr>
          <w:rFonts w:ascii="Arial" w:eastAsia="Times New Roman" w:hAnsi="Arial" w:cs="Arial"/>
          <w:sz w:val="22"/>
          <w:shd w:val="clear" w:color="auto" w:fill="FFFFFF"/>
        </w:rPr>
      </w:pPr>
      <w:r w:rsidRPr="00266C6F">
        <w:rPr>
          <w:rFonts w:ascii="Arial" w:hAnsi="Arial"/>
          <w:b/>
          <w:sz w:val="22"/>
        </w:rPr>
        <w:t>KOKOMO, Indiana, États-Unis, le 24 mai 2022</w:t>
      </w:r>
      <w:r w:rsidRPr="00266C6F">
        <w:rPr>
          <w:rFonts w:ascii="Arial" w:hAnsi="Arial"/>
          <w:b/>
          <w:bCs/>
          <w:sz w:val="22"/>
        </w:rPr>
        <w:t xml:space="preserve"> – </w:t>
      </w:r>
      <w:hyperlink r:id="rId10" w:history="1">
        <w:r w:rsidRPr="00266C6F">
          <w:rPr>
            <w:rStyle w:val="Hyperlink"/>
            <w:rFonts w:ascii="Arial" w:hAnsi="Arial"/>
            <w:sz w:val="22"/>
          </w:rPr>
          <w:t>Stellantis N.V.</w:t>
        </w:r>
      </w:hyperlink>
      <w:r w:rsidRPr="00266C6F">
        <w:rPr>
          <w:rFonts w:ascii="Arial" w:hAnsi="Arial"/>
          <w:sz w:val="22"/>
          <w:shd w:val="clear" w:color="auto" w:fill="FFFFFF"/>
        </w:rPr>
        <w:t xml:space="preserve"> et </w:t>
      </w:r>
      <w:r w:rsidRPr="00266C6F">
        <w:rPr>
          <w:rFonts w:ascii="Arial" w:hAnsi="Arial"/>
          <w:sz w:val="22"/>
        </w:rPr>
        <w:t>Samsung SDI</w:t>
      </w:r>
      <w:r w:rsidRPr="00266C6F">
        <w:rPr>
          <w:rFonts w:ascii="Arial" w:hAnsi="Arial"/>
          <w:sz w:val="22"/>
          <w:shd w:val="clear" w:color="auto" w:fill="FFFFFF"/>
        </w:rPr>
        <w:t xml:space="preserve"> ont annoncé aujourd’hui la conclusion d’un accord </w:t>
      </w:r>
      <w:r w:rsidR="00247A83">
        <w:rPr>
          <w:rFonts w:ascii="Arial" w:hAnsi="Arial"/>
          <w:sz w:val="22"/>
          <w:shd w:val="clear" w:color="auto" w:fill="FFFFFF"/>
        </w:rPr>
        <w:t xml:space="preserve">engageant </w:t>
      </w:r>
      <w:r w:rsidR="00EC350A">
        <w:rPr>
          <w:rFonts w:ascii="Arial" w:hAnsi="Arial"/>
          <w:sz w:val="22"/>
          <w:shd w:val="clear" w:color="auto" w:fill="FFFFFF"/>
        </w:rPr>
        <w:t xml:space="preserve">définitif </w:t>
      </w:r>
      <w:r w:rsidRPr="00266C6F">
        <w:rPr>
          <w:rFonts w:ascii="Arial" w:hAnsi="Arial"/>
          <w:sz w:val="22"/>
          <w:shd w:val="clear" w:color="auto" w:fill="FFFFFF"/>
        </w:rPr>
        <w:t xml:space="preserve">visant à implanter une usine de production de batteries pour </w:t>
      </w:r>
      <w:r w:rsidR="00A51471">
        <w:rPr>
          <w:rFonts w:ascii="Arial" w:hAnsi="Arial"/>
          <w:sz w:val="22"/>
          <w:shd w:val="clear" w:color="auto" w:fill="FFFFFF"/>
        </w:rPr>
        <w:t xml:space="preserve">des </w:t>
      </w:r>
      <w:r w:rsidRPr="00266C6F">
        <w:rPr>
          <w:rFonts w:ascii="Arial" w:hAnsi="Arial"/>
          <w:sz w:val="22"/>
          <w:shd w:val="clear" w:color="auto" w:fill="FFFFFF"/>
        </w:rPr>
        <w:t>véhicules électriques à Kokomo dans l’Indiana, aux États-Unis. L’usine, dont le démarrage est prévu pour 2025, devrait avoir une capacité de production annuelle initiale de 23 gigawatt</w:t>
      </w:r>
      <w:r w:rsidR="00651E68">
        <w:rPr>
          <w:rFonts w:ascii="Arial" w:hAnsi="Arial"/>
          <w:sz w:val="22"/>
          <w:shd w:val="clear" w:color="auto" w:fill="FFFFFF"/>
        </w:rPr>
        <w:t>-</w:t>
      </w:r>
      <w:r w:rsidRPr="00266C6F">
        <w:rPr>
          <w:rFonts w:ascii="Arial" w:hAnsi="Arial"/>
          <w:sz w:val="22"/>
          <w:shd w:val="clear" w:color="auto" w:fill="FFFFFF"/>
        </w:rPr>
        <w:t xml:space="preserve">heure (GWh), avec l’ambition de la porter à 33 GWh les années suivantes. La capacité totale pourrait encore augmenter </w:t>
      </w:r>
      <w:r w:rsidR="00864E32">
        <w:rPr>
          <w:rFonts w:ascii="Arial" w:hAnsi="Arial"/>
          <w:sz w:val="22"/>
          <w:shd w:val="clear" w:color="auto" w:fill="FFFFFF"/>
        </w:rPr>
        <w:t xml:space="preserve">afin de </w:t>
      </w:r>
      <w:r w:rsidR="00864E32" w:rsidRPr="00864E32">
        <w:rPr>
          <w:rFonts w:ascii="Arial" w:hAnsi="Arial"/>
          <w:sz w:val="22"/>
          <w:shd w:val="clear" w:color="auto" w:fill="FFFFFF"/>
        </w:rPr>
        <w:t>suivre</w:t>
      </w:r>
      <w:r w:rsidRPr="00864E32">
        <w:rPr>
          <w:rFonts w:ascii="Arial" w:hAnsi="Arial"/>
          <w:sz w:val="22"/>
          <w:shd w:val="clear" w:color="auto" w:fill="FFFFFF"/>
        </w:rPr>
        <w:t xml:space="preserve"> la hausse attendue de la demande en véhicules électriques </w:t>
      </w:r>
      <w:r w:rsidR="00A51471">
        <w:rPr>
          <w:rFonts w:ascii="Arial" w:hAnsi="Arial"/>
          <w:sz w:val="22"/>
          <w:shd w:val="clear" w:color="auto" w:fill="FFFFFF"/>
        </w:rPr>
        <w:t xml:space="preserve">de </w:t>
      </w:r>
      <w:r w:rsidRPr="00864E32">
        <w:rPr>
          <w:rFonts w:ascii="Arial" w:hAnsi="Arial"/>
          <w:sz w:val="22"/>
          <w:shd w:val="clear" w:color="auto" w:fill="FFFFFF"/>
        </w:rPr>
        <w:t>Stellantis.</w:t>
      </w:r>
      <w:r w:rsidRPr="00266C6F">
        <w:rPr>
          <w:rFonts w:ascii="Arial" w:hAnsi="Arial"/>
          <w:sz w:val="22"/>
          <w:shd w:val="clear" w:color="auto" w:fill="FFFFFF"/>
        </w:rPr>
        <w:t xml:space="preserve"> </w:t>
      </w:r>
    </w:p>
    <w:p w14:paraId="5F95BD62" w14:textId="40A9206B" w:rsidR="00707F0F" w:rsidRPr="00266C6F" w:rsidRDefault="00707F0F">
      <w:pPr>
        <w:spacing w:after="0" w:line="240" w:lineRule="auto"/>
        <w:rPr>
          <w:rFonts w:ascii="Arial" w:eastAsia="Times New Roman" w:hAnsi="Arial" w:cs="Arial"/>
          <w:sz w:val="22"/>
          <w:shd w:val="clear" w:color="auto" w:fill="FFFFFF"/>
        </w:rPr>
      </w:pPr>
    </w:p>
    <w:p w14:paraId="334D8974" w14:textId="151A415A" w:rsidR="007A3EF8" w:rsidRPr="00266C6F" w:rsidRDefault="00350185">
      <w:pPr>
        <w:spacing w:after="0" w:line="240" w:lineRule="auto"/>
        <w:rPr>
          <w:rFonts w:ascii="Arial" w:eastAsia="Times New Roman" w:hAnsi="Arial" w:cs="Arial"/>
          <w:sz w:val="22"/>
          <w:shd w:val="clear" w:color="auto" w:fill="FFFFFF"/>
        </w:rPr>
      </w:pPr>
      <w:r w:rsidRPr="00266C6F">
        <w:rPr>
          <w:rFonts w:ascii="Arial" w:hAnsi="Arial"/>
          <w:sz w:val="22"/>
          <w:shd w:val="clear" w:color="auto" w:fill="FFFFFF"/>
        </w:rPr>
        <w:t xml:space="preserve">La coentreprise prévoit d’investir plus de </w:t>
      </w:r>
      <w:r w:rsidR="00A51471">
        <w:rPr>
          <w:rFonts w:ascii="Arial" w:hAnsi="Arial"/>
          <w:sz w:val="22"/>
          <w:shd w:val="clear" w:color="auto" w:fill="FFFFFF"/>
        </w:rPr>
        <w:t>2,5</w:t>
      </w:r>
      <w:r w:rsidR="00A51471" w:rsidRPr="00266C6F">
        <w:rPr>
          <w:rFonts w:ascii="Arial" w:hAnsi="Arial"/>
          <w:sz w:val="22"/>
          <w:shd w:val="clear" w:color="auto" w:fill="FFFFFF"/>
        </w:rPr>
        <w:t> </w:t>
      </w:r>
      <w:r w:rsidRPr="00266C6F">
        <w:rPr>
          <w:rFonts w:ascii="Arial" w:hAnsi="Arial"/>
          <w:sz w:val="22"/>
          <w:shd w:val="clear" w:color="auto" w:fill="FFFFFF"/>
        </w:rPr>
        <w:t xml:space="preserve">milliards de dollars </w:t>
      </w:r>
      <w:r w:rsidR="004731EE">
        <w:rPr>
          <w:rFonts w:ascii="Arial" w:hAnsi="Arial"/>
          <w:sz w:val="22"/>
          <w:shd w:val="clear" w:color="auto" w:fill="FFFFFF"/>
        </w:rPr>
        <w:t xml:space="preserve">(2,3 milliards d’euros) </w:t>
      </w:r>
      <w:r w:rsidRPr="00266C6F">
        <w:rPr>
          <w:rFonts w:ascii="Arial" w:hAnsi="Arial"/>
          <w:sz w:val="22"/>
          <w:shd w:val="clear" w:color="auto" w:fill="FFFFFF"/>
        </w:rPr>
        <w:t xml:space="preserve">et de créer 1 400 nouveaux emplois à Kokomo et dans ses environs. </w:t>
      </w:r>
      <w:bookmarkStart w:id="0" w:name="_Hlk104042302"/>
      <w:r w:rsidRPr="00266C6F">
        <w:rPr>
          <w:rFonts w:ascii="Arial" w:hAnsi="Arial"/>
          <w:sz w:val="22"/>
          <w:shd w:val="clear" w:color="auto" w:fill="FFFFFF"/>
        </w:rPr>
        <w:t>Cet investissement pourrait augmenter progressivement pour atteindre</w:t>
      </w:r>
      <w:r w:rsidR="004D730C">
        <w:rPr>
          <w:rFonts w:ascii="Arial" w:hAnsi="Arial"/>
          <w:sz w:val="22"/>
          <w:shd w:val="clear" w:color="auto" w:fill="FFFFFF"/>
        </w:rPr>
        <w:t xml:space="preserve"> </w:t>
      </w:r>
      <w:r w:rsidR="00A51471">
        <w:rPr>
          <w:rFonts w:ascii="Arial" w:hAnsi="Arial"/>
          <w:sz w:val="22"/>
          <w:shd w:val="clear" w:color="auto" w:fill="FFFFFF"/>
        </w:rPr>
        <w:t>3,1</w:t>
      </w:r>
      <w:r w:rsidRPr="00266C6F">
        <w:rPr>
          <w:rFonts w:ascii="Arial" w:hAnsi="Arial"/>
          <w:sz w:val="22"/>
          <w:shd w:val="clear" w:color="auto" w:fill="FFFFFF"/>
        </w:rPr>
        <w:t> milliards de dollars</w:t>
      </w:r>
      <w:r w:rsidR="004731EE">
        <w:rPr>
          <w:rFonts w:ascii="Arial" w:hAnsi="Arial"/>
          <w:sz w:val="22"/>
          <w:shd w:val="clear" w:color="auto" w:fill="FFFFFF"/>
        </w:rPr>
        <w:t xml:space="preserve"> (2,9 milliards d’euros)</w:t>
      </w:r>
      <w:r w:rsidRPr="00266C6F">
        <w:rPr>
          <w:rFonts w:ascii="Arial" w:hAnsi="Arial"/>
          <w:sz w:val="22"/>
          <w:shd w:val="clear" w:color="auto" w:fill="FFFFFF"/>
        </w:rPr>
        <w:t>.</w:t>
      </w:r>
      <w:bookmarkEnd w:id="0"/>
      <w:r w:rsidRPr="00266C6F">
        <w:rPr>
          <w:rFonts w:ascii="Arial" w:hAnsi="Arial"/>
          <w:sz w:val="22"/>
          <w:shd w:val="clear" w:color="auto" w:fill="FFFFFF"/>
        </w:rPr>
        <w:t xml:space="preserve"> La nouvelle installation produira des modules de batteries destinés aux différents véhicules issus des usines d</w:t>
      </w:r>
      <w:r w:rsidR="00A276AA">
        <w:rPr>
          <w:rFonts w:ascii="Arial" w:hAnsi="Arial"/>
          <w:sz w:val="22"/>
          <w:shd w:val="clear" w:color="auto" w:fill="FFFFFF"/>
        </w:rPr>
        <w:t>’</w:t>
      </w:r>
      <w:r w:rsidRPr="00266C6F">
        <w:rPr>
          <w:rFonts w:ascii="Arial" w:hAnsi="Arial"/>
          <w:sz w:val="22"/>
          <w:shd w:val="clear" w:color="auto" w:fill="FFFFFF"/>
        </w:rPr>
        <w:t>assemblage de Stellantis en Amérique du Nord. Les travaux de construction devraient débuter dans le courant de l’année et le lancement de la production est prévu pour le premier trimestre 2025.</w:t>
      </w:r>
    </w:p>
    <w:p w14:paraId="5A1D308A" w14:textId="2CDBF3DA" w:rsidR="007A3EF8" w:rsidRPr="00266C6F" w:rsidRDefault="007A3EF8">
      <w:pPr>
        <w:spacing w:after="0" w:line="240" w:lineRule="auto"/>
        <w:rPr>
          <w:rFonts w:ascii="Arial" w:eastAsia="Times New Roman" w:hAnsi="Arial" w:cs="Arial"/>
          <w:color w:val="FF0000"/>
          <w:sz w:val="22"/>
          <w:shd w:val="clear" w:color="auto" w:fill="FFFFFF"/>
        </w:rPr>
      </w:pPr>
    </w:p>
    <w:p w14:paraId="709A34B3" w14:textId="0FFE162F" w:rsidR="003E6DAA" w:rsidRPr="00266C6F" w:rsidRDefault="003E6DAA">
      <w:pPr>
        <w:spacing w:after="0" w:line="240" w:lineRule="auto"/>
        <w:rPr>
          <w:rFonts w:ascii="Arial" w:eastAsia="Times New Roman" w:hAnsi="Arial" w:cs="Arial"/>
          <w:sz w:val="22"/>
          <w:shd w:val="clear" w:color="auto" w:fill="FFFFFF"/>
        </w:rPr>
      </w:pPr>
      <w:r w:rsidRPr="00266C6F">
        <w:rPr>
          <w:rFonts w:ascii="Arial" w:hAnsi="Arial"/>
          <w:sz w:val="22"/>
          <w:shd w:val="clear" w:color="auto" w:fill="FFFFFF"/>
        </w:rPr>
        <w:t>« Il y a un peu moins d’un an, nous avons entrepris une stratégie d</w:t>
      </w:r>
      <w:r w:rsidR="00A276AA">
        <w:rPr>
          <w:rFonts w:ascii="Arial" w:hAnsi="Arial"/>
          <w:sz w:val="22"/>
          <w:shd w:val="clear" w:color="auto" w:fill="FFFFFF"/>
        </w:rPr>
        <w:t>’</w:t>
      </w:r>
      <w:r w:rsidRPr="00266C6F">
        <w:rPr>
          <w:rFonts w:ascii="Arial" w:hAnsi="Arial"/>
          <w:sz w:val="22"/>
          <w:shd w:val="clear" w:color="auto" w:fill="FFFFFF"/>
        </w:rPr>
        <w:t xml:space="preserve">électrification </w:t>
      </w:r>
      <w:r w:rsidR="00864E32">
        <w:rPr>
          <w:rFonts w:ascii="Arial" w:hAnsi="Arial"/>
          <w:sz w:val="22"/>
          <w:shd w:val="clear" w:color="auto" w:fill="FFFFFF"/>
        </w:rPr>
        <w:t xml:space="preserve">ambitieuse </w:t>
      </w:r>
      <w:r w:rsidRPr="00266C6F">
        <w:rPr>
          <w:rFonts w:ascii="Arial" w:hAnsi="Arial"/>
          <w:sz w:val="22"/>
          <w:shd w:val="clear" w:color="auto" w:fill="FFFFFF"/>
        </w:rPr>
        <w:t xml:space="preserve">soutenue par l’implantation de cinq </w:t>
      </w:r>
      <w:r w:rsidR="00651E68">
        <w:rPr>
          <w:rFonts w:ascii="Arial" w:hAnsi="Arial"/>
          <w:sz w:val="22"/>
          <w:shd w:val="clear" w:color="auto" w:fill="FFFFFF"/>
        </w:rPr>
        <w:t xml:space="preserve">gigafactories </w:t>
      </w:r>
      <w:r w:rsidRPr="00266C6F">
        <w:rPr>
          <w:rFonts w:ascii="Arial" w:hAnsi="Arial"/>
          <w:sz w:val="22"/>
          <w:shd w:val="clear" w:color="auto" w:fill="FFFFFF"/>
        </w:rPr>
        <w:t xml:space="preserve">en Europe et en Amérique du Nord », déclare Carlos Tavares, CEO de Stellantis. « L’annonce faite aujourd’hui renforce encore notre capacité de production de batteries à l’échelle mondiale et démontre l’engagement de Stellantis en faveur d’un avenir décarboné </w:t>
      </w:r>
      <w:r w:rsidR="00864E32">
        <w:rPr>
          <w:rFonts w:ascii="Arial" w:hAnsi="Arial"/>
          <w:sz w:val="22"/>
          <w:shd w:val="clear" w:color="auto" w:fill="FFFFFF"/>
        </w:rPr>
        <w:t xml:space="preserve">décrit </w:t>
      </w:r>
      <w:r w:rsidRPr="00266C6F">
        <w:rPr>
          <w:rFonts w:ascii="Arial" w:hAnsi="Arial"/>
          <w:sz w:val="22"/>
          <w:shd w:val="clear" w:color="auto" w:fill="FFFFFF"/>
        </w:rPr>
        <w:t xml:space="preserve">dans le Plan Dare Forward 2030. Je remercie le </w:t>
      </w:r>
      <w:r w:rsidR="00407ACB">
        <w:rPr>
          <w:rFonts w:ascii="Arial" w:hAnsi="Arial"/>
          <w:sz w:val="22"/>
          <w:shd w:val="clear" w:color="auto" w:fill="FFFFFF"/>
        </w:rPr>
        <w:t>G</w:t>
      </w:r>
      <w:r w:rsidRPr="00266C6F">
        <w:rPr>
          <w:rFonts w:ascii="Arial" w:hAnsi="Arial"/>
          <w:sz w:val="22"/>
          <w:shd w:val="clear" w:color="auto" w:fill="FFFFFF"/>
        </w:rPr>
        <w:t xml:space="preserve">ouverneur Holcomb, le </w:t>
      </w:r>
      <w:r w:rsidR="00407ACB">
        <w:rPr>
          <w:rFonts w:ascii="Arial" w:hAnsi="Arial"/>
          <w:sz w:val="22"/>
          <w:shd w:val="clear" w:color="auto" w:fill="FFFFFF"/>
        </w:rPr>
        <w:t>S</w:t>
      </w:r>
      <w:r w:rsidRPr="00266C6F">
        <w:rPr>
          <w:rFonts w:ascii="Arial" w:hAnsi="Arial"/>
          <w:sz w:val="22"/>
          <w:shd w:val="clear" w:color="auto" w:fill="FFFFFF"/>
        </w:rPr>
        <w:t xml:space="preserve">ecrétaire Chambers et le </w:t>
      </w:r>
      <w:r w:rsidR="00407ACB">
        <w:rPr>
          <w:rFonts w:ascii="Arial" w:hAnsi="Arial"/>
          <w:sz w:val="22"/>
          <w:shd w:val="clear" w:color="auto" w:fill="FFFFFF"/>
        </w:rPr>
        <w:t>M</w:t>
      </w:r>
      <w:r w:rsidRPr="00266C6F">
        <w:rPr>
          <w:rFonts w:ascii="Arial" w:hAnsi="Arial"/>
          <w:sz w:val="22"/>
          <w:shd w:val="clear" w:color="auto" w:fill="FFFFFF"/>
        </w:rPr>
        <w:t xml:space="preserve">aire Moore, de même que leurs équipes et mes propres collaborateurs, pour leur soutien et leur détermination à concrétiser ce projet à Kokomo, une ville riche d’une longue histoire commune avec notre entreprise. » </w:t>
      </w:r>
    </w:p>
    <w:p w14:paraId="681EFEA9" w14:textId="081C88AB" w:rsidR="00285174" w:rsidRPr="00266C6F" w:rsidRDefault="00285174">
      <w:pPr>
        <w:spacing w:after="0" w:line="240" w:lineRule="auto"/>
        <w:rPr>
          <w:rFonts w:ascii="Arial" w:eastAsia="Times New Roman" w:hAnsi="Arial" w:cs="Arial"/>
          <w:sz w:val="22"/>
          <w:shd w:val="clear" w:color="auto" w:fill="FFFFFF"/>
        </w:rPr>
      </w:pPr>
    </w:p>
    <w:p w14:paraId="3F1C2237" w14:textId="2280CCD6" w:rsidR="00285174" w:rsidRPr="00266C6F" w:rsidRDefault="00285174">
      <w:pPr>
        <w:spacing w:after="0" w:line="240" w:lineRule="auto"/>
        <w:rPr>
          <w:rFonts w:ascii="Arial" w:eastAsia="Times New Roman" w:hAnsi="Arial" w:cs="Arial"/>
          <w:sz w:val="22"/>
          <w:shd w:val="clear" w:color="auto" w:fill="FFFFFF"/>
        </w:rPr>
      </w:pPr>
      <w:r w:rsidRPr="00266C6F">
        <w:rPr>
          <w:rFonts w:ascii="Arial" w:hAnsi="Arial"/>
          <w:sz w:val="22"/>
        </w:rPr>
        <w:t>« Nous tenons à exprimer notre gratitude aux représentants de l</w:t>
      </w:r>
      <w:r w:rsidR="00A276AA">
        <w:rPr>
          <w:rFonts w:ascii="Arial" w:hAnsi="Arial"/>
          <w:sz w:val="22"/>
        </w:rPr>
        <w:t>’</w:t>
      </w:r>
      <w:r w:rsidRPr="00266C6F">
        <w:rPr>
          <w:rFonts w:ascii="Arial" w:hAnsi="Arial"/>
          <w:sz w:val="22"/>
        </w:rPr>
        <w:t>État de l’Indiana et de Stellantis pour avoir appuyé le choix final de l’Indiana pour notre site de production », déclare</w:t>
      </w:r>
      <w:r w:rsidR="00B32727">
        <w:rPr>
          <w:rFonts w:ascii="Arial" w:hAnsi="Arial"/>
          <w:sz w:val="22"/>
        </w:rPr>
        <w:t xml:space="preserve"> </w:t>
      </w:r>
      <w:r w:rsidR="00B32727" w:rsidRPr="00B32727">
        <w:rPr>
          <w:rFonts w:ascii="Arial" w:hAnsi="Arial"/>
          <w:sz w:val="22"/>
          <w:lang w:val="fr"/>
        </w:rPr>
        <w:t>YOONHO CHOI</w:t>
      </w:r>
      <w:r w:rsidRPr="00266C6F">
        <w:rPr>
          <w:rFonts w:ascii="Arial" w:hAnsi="Arial"/>
          <w:sz w:val="22"/>
        </w:rPr>
        <w:t xml:space="preserve">, </w:t>
      </w:r>
      <w:r w:rsidR="00445BE3">
        <w:rPr>
          <w:rFonts w:ascii="Arial" w:hAnsi="Arial"/>
          <w:sz w:val="22"/>
        </w:rPr>
        <w:t>P</w:t>
      </w:r>
      <w:r w:rsidRPr="00266C6F">
        <w:rPr>
          <w:rFonts w:ascii="Arial" w:hAnsi="Arial"/>
          <w:sz w:val="22"/>
        </w:rPr>
        <w:t xml:space="preserve">résident et </w:t>
      </w:r>
      <w:r w:rsidR="00445BE3">
        <w:rPr>
          <w:rFonts w:ascii="Arial" w:hAnsi="Arial"/>
          <w:sz w:val="22"/>
        </w:rPr>
        <w:t>D</w:t>
      </w:r>
      <w:r w:rsidRPr="00266C6F">
        <w:rPr>
          <w:rFonts w:ascii="Arial" w:hAnsi="Arial"/>
          <w:sz w:val="22"/>
        </w:rPr>
        <w:t xml:space="preserve">irecteur </w:t>
      </w:r>
      <w:r w:rsidR="00445BE3">
        <w:rPr>
          <w:rFonts w:ascii="Arial" w:hAnsi="Arial"/>
          <w:sz w:val="22"/>
        </w:rPr>
        <w:t>G</w:t>
      </w:r>
      <w:r w:rsidRPr="00266C6F">
        <w:rPr>
          <w:rFonts w:ascii="Arial" w:hAnsi="Arial"/>
          <w:sz w:val="22"/>
        </w:rPr>
        <w:t xml:space="preserve">énéral de Samsung SDI. « Notre </w:t>
      </w:r>
      <w:r w:rsidR="00651E68">
        <w:rPr>
          <w:rFonts w:ascii="Arial" w:hAnsi="Arial"/>
          <w:sz w:val="22"/>
        </w:rPr>
        <w:t xml:space="preserve">coentreprise </w:t>
      </w:r>
      <w:r w:rsidRPr="00266C6F">
        <w:rPr>
          <w:rFonts w:ascii="Arial" w:hAnsi="Arial"/>
          <w:sz w:val="22"/>
        </w:rPr>
        <w:t xml:space="preserve">avec Stellantis nous </w:t>
      </w:r>
      <w:r w:rsidR="00A51471">
        <w:rPr>
          <w:rFonts w:ascii="Arial" w:hAnsi="Arial"/>
          <w:sz w:val="22"/>
        </w:rPr>
        <w:t xml:space="preserve">assure une implantation solide </w:t>
      </w:r>
      <w:r w:rsidRPr="00266C6F">
        <w:rPr>
          <w:rFonts w:ascii="Arial" w:hAnsi="Arial"/>
          <w:sz w:val="22"/>
        </w:rPr>
        <w:t>sur le marché en pleine croissance des véhicules électriques en Amérique du Nord. Nous allons faire tout notre possible pour satisfaire ce marché au moyen de produits de très grande qualité </w:t>
      </w:r>
      <w:r w:rsidR="00B32727">
        <w:rPr>
          <w:rFonts w:ascii="Arial" w:hAnsi="Arial"/>
          <w:sz w:val="22"/>
        </w:rPr>
        <w:t xml:space="preserve">et </w:t>
      </w:r>
      <w:r w:rsidR="00B32727" w:rsidRPr="00B32727">
        <w:rPr>
          <w:rFonts w:ascii="Arial" w:hAnsi="Arial"/>
          <w:sz w:val="22"/>
        </w:rPr>
        <w:t xml:space="preserve">nous contribuerons </w:t>
      </w:r>
      <w:r w:rsidR="00B32727">
        <w:rPr>
          <w:rFonts w:ascii="Arial" w:hAnsi="Arial"/>
          <w:sz w:val="22"/>
        </w:rPr>
        <w:t xml:space="preserve">ainsi </w:t>
      </w:r>
      <w:r w:rsidR="00B32727" w:rsidRPr="00B32727">
        <w:rPr>
          <w:rFonts w:ascii="Arial" w:hAnsi="Arial"/>
          <w:sz w:val="22"/>
        </w:rPr>
        <w:t>à atteindre l</w:t>
      </w:r>
      <w:r w:rsidR="00A276AA">
        <w:rPr>
          <w:rFonts w:ascii="Arial" w:hAnsi="Arial"/>
          <w:sz w:val="22"/>
        </w:rPr>
        <w:t>’</w:t>
      </w:r>
      <w:r w:rsidR="00B32727" w:rsidRPr="00B32727">
        <w:rPr>
          <w:rFonts w:ascii="Arial" w:hAnsi="Arial"/>
          <w:sz w:val="22"/>
        </w:rPr>
        <w:t>objectif de lutte contre le changement climatique</w:t>
      </w:r>
      <w:r w:rsidR="00A276AA" w:rsidRPr="00266C6F">
        <w:rPr>
          <w:rFonts w:ascii="Arial" w:hAnsi="Arial"/>
          <w:sz w:val="22"/>
          <w:shd w:val="clear" w:color="auto" w:fill="FFFFFF"/>
        </w:rPr>
        <w:t>. »</w:t>
      </w:r>
    </w:p>
    <w:p w14:paraId="4B509448" w14:textId="6D5569DE" w:rsidR="007A3EF8" w:rsidRPr="004731EE" w:rsidRDefault="007A3EF8">
      <w:pPr>
        <w:spacing w:after="0" w:line="240" w:lineRule="auto"/>
        <w:rPr>
          <w:rFonts w:ascii="Arial" w:eastAsia="Times New Roman" w:hAnsi="Arial" w:cs="Arial"/>
          <w:sz w:val="22"/>
          <w:shd w:val="clear" w:color="auto" w:fill="FFFFFF"/>
        </w:rPr>
      </w:pPr>
    </w:p>
    <w:p w14:paraId="185B0214" w14:textId="423EE603" w:rsidR="00B040F4" w:rsidRDefault="00B32727">
      <w:pPr>
        <w:spacing w:after="0" w:line="240" w:lineRule="auto"/>
        <w:rPr>
          <w:rFonts w:ascii="Arial" w:hAnsi="Arial"/>
          <w:sz w:val="22"/>
          <w:shd w:val="clear" w:color="auto" w:fill="FFFFFF"/>
          <w:lang w:val="fr"/>
        </w:rPr>
      </w:pPr>
      <w:r w:rsidRPr="004731EE">
        <w:rPr>
          <w:rFonts w:ascii="Arial" w:hAnsi="Arial"/>
          <w:sz w:val="22"/>
          <w:shd w:val="clear" w:color="auto" w:fill="FFFFFF"/>
          <w:lang w:val="fr"/>
        </w:rPr>
        <w:t xml:space="preserve">« C’est une journée incroyablement excitante d’être de retour à Kokomo pour célébrer un investissement aussi conséquent de Stellantis et de nos nouveaux partenaires chez Samsung », a déclaré le </w:t>
      </w:r>
      <w:r w:rsidR="00445BE3" w:rsidRPr="004731EE">
        <w:rPr>
          <w:rFonts w:ascii="Arial" w:hAnsi="Arial"/>
          <w:sz w:val="22"/>
          <w:shd w:val="clear" w:color="auto" w:fill="FFFFFF"/>
          <w:lang w:val="fr"/>
        </w:rPr>
        <w:t>G</w:t>
      </w:r>
      <w:r w:rsidRPr="004731EE">
        <w:rPr>
          <w:rFonts w:ascii="Arial" w:hAnsi="Arial"/>
          <w:sz w:val="22"/>
          <w:shd w:val="clear" w:color="auto" w:fill="FFFFFF"/>
          <w:lang w:val="fr"/>
        </w:rPr>
        <w:t xml:space="preserve">ouverneur Holcomb. « L’annonce d’aujourd’hui est une nouvelle étape vers </w:t>
      </w:r>
      <w:r w:rsidRPr="004731EE">
        <w:rPr>
          <w:rFonts w:ascii="Arial" w:hAnsi="Arial"/>
          <w:sz w:val="22"/>
          <w:shd w:val="clear" w:color="auto" w:fill="FFFFFF"/>
          <w:lang w:val="fr"/>
        </w:rPr>
        <w:lastRenderedPageBreak/>
        <w:t>le positionnement de l’Indiana en tant que leader dans l’avenir de la mobilité, de la technologie des batteries et de l’énergie propre. »</w:t>
      </w:r>
    </w:p>
    <w:p w14:paraId="020AEABE" w14:textId="77777777" w:rsidR="00A276AA" w:rsidRPr="004731EE" w:rsidRDefault="00A276AA">
      <w:pPr>
        <w:spacing w:after="0" w:line="240" w:lineRule="auto"/>
        <w:rPr>
          <w:rFonts w:ascii="Arial" w:eastAsia="Times New Roman" w:hAnsi="Arial" w:cs="Arial"/>
          <w:sz w:val="22"/>
          <w:shd w:val="clear" w:color="auto" w:fill="FFFFFF"/>
        </w:rPr>
      </w:pPr>
    </w:p>
    <w:p w14:paraId="27207F06" w14:textId="7DEF2AA1" w:rsidR="00350185" w:rsidRPr="00266C6F" w:rsidRDefault="00350185">
      <w:pPr>
        <w:spacing w:after="0" w:line="240" w:lineRule="auto"/>
        <w:rPr>
          <w:rFonts w:ascii="Arial" w:eastAsia="Times New Roman" w:hAnsi="Arial" w:cs="Arial"/>
          <w:color w:val="FF0000"/>
          <w:sz w:val="22"/>
          <w:shd w:val="clear" w:color="auto" w:fill="FFFFFF"/>
        </w:rPr>
      </w:pPr>
      <w:r w:rsidRPr="00266C6F">
        <w:rPr>
          <w:rFonts w:ascii="Arial" w:hAnsi="Arial"/>
          <w:sz w:val="22"/>
          <w:shd w:val="clear" w:color="auto" w:fill="FFFFFF"/>
        </w:rPr>
        <w:t xml:space="preserve">« Nos objectifs en matière de croissance économique pour l’Indiana sont ambitieux », déclare Brad Chambers, </w:t>
      </w:r>
      <w:r w:rsidR="00445BE3">
        <w:rPr>
          <w:rFonts w:ascii="Arial" w:hAnsi="Arial"/>
          <w:sz w:val="22"/>
          <w:shd w:val="clear" w:color="auto" w:fill="FFFFFF"/>
        </w:rPr>
        <w:t>S</w:t>
      </w:r>
      <w:r w:rsidRPr="00266C6F">
        <w:rPr>
          <w:rFonts w:ascii="Arial" w:hAnsi="Arial"/>
          <w:sz w:val="22"/>
          <w:shd w:val="clear" w:color="auto" w:fill="FFFFFF"/>
        </w:rPr>
        <w:t>ecrétaire d</w:t>
      </w:r>
      <w:r w:rsidR="00A276AA">
        <w:rPr>
          <w:rFonts w:ascii="Arial" w:hAnsi="Arial"/>
          <w:sz w:val="22"/>
          <w:shd w:val="clear" w:color="auto" w:fill="FFFFFF"/>
        </w:rPr>
        <w:t>’</w:t>
      </w:r>
      <w:r w:rsidRPr="00266C6F">
        <w:rPr>
          <w:rFonts w:ascii="Arial" w:hAnsi="Arial"/>
          <w:sz w:val="22"/>
          <w:shd w:val="clear" w:color="auto" w:fill="FFFFFF"/>
        </w:rPr>
        <w:t>État au commerce pour l’Indiana Economic</w:t>
      </w:r>
      <w:r w:rsidR="004731EE">
        <w:rPr>
          <w:rFonts w:ascii="Arial" w:hAnsi="Arial"/>
          <w:sz w:val="22"/>
          <w:shd w:val="clear" w:color="auto" w:fill="FFFFFF"/>
        </w:rPr>
        <w:t xml:space="preserve"> </w:t>
      </w:r>
      <w:r w:rsidRPr="00266C6F">
        <w:rPr>
          <w:rFonts w:ascii="Arial" w:hAnsi="Arial"/>
          <w:sz w:val="22"/>
          <w:shd w:val="clear" w:color="auto" w:fill="FFFFFF"/>
        </w:rPr>
        <w:t>Development Corporation. « Cette initiative majeure menée avec Stellantis et Samsung SDI s</w:t>
      </w:r>
      <w:r w:rsidR="00A276AA">
        <w:rPr>
          <w:rFonts w:ascii="Arial" w:hAnsi="Arial"/>
          <w:sz w:val="22"/>
          <w:shd w:val="clear" w:color="auto" w:fill="FFFFFF"/>
        </w:rPr>
        <w:t>’</w:t>
      </w:r>
      <w:r w:rsidRPr="00266C6F">
        <w:rPr>
          <w:rFonts w:ascii="Arial" w:hAnsi="Arial"/>
          <w:sz w:val="22"/>
          <w:shd w:val="clear" w:color="auto" w:fill="FFFFFF"/>
        </w:rPr>
        <w:t xml:space="preserve">inscrit en droite ligne avec notre stratégie 5E en faveur de la transition énergétique et de la construction d’une économie tournée vers l’avenir. Des investissements à grande échelle tels que </w:t>
      </w:r>
      <w:r w:rsidR="00F3516D">
        <w:rPr>
          <w:rFonts w:ascii="Arial" w:hAnsi="Arial"/>
          <w:sz w:val="22"/>
          <w:shd w:val="clear" w:color="auto" w:fill="FFFFFF"/>
        </w:rPr>
        <w:t xml:space="preserve">ceux-ci </w:t>
      </w:r>
      <w:r w:rsidRPr="00266C6F">
        <w:rPr>
          <w:rFonts w:ascii="Arial" w:hAnsi="Arial"/>
          <w:sz w:val="22"/>
          <w:shd w:val="clear" w:color="auto" w:fill="FFFFFF"/>
        </w:rPr>
        <w:t xml:space="preserve">sont la preuve du climat favorable aux entreprises proposé par l’Indiana, de la </w:t>
      </w:r>
      <w:r w:rsidR="00651E68">
        <w:rPr>
          <w:rFonts w:ascii="Arial" w:hAnsi="Arial"/>
          <w:sz w:val="22"/>
          <w:shd w:val="clear" w:color="auto" w:fill="FFFFFF"/>
        </w:rPr>
        <w:t xml:space="preserve">compétence </w:t>
      </w:r>
      <w:r w:rsidRPr="00266C6F">
        <w:rPr>
          <w:rFonts w:ascii="Arial" w:hAnsi="Arial"/>
          <w:sz w:val="22"/>
          <w:shd w:val="clear" w:color="auto" w:fill="FFFFFF"/>
        </w:rPr>
        <w:t xml:space="preserve">de sa main d’œuvre, de sa </w:t>
      </w:r>
      <w:r w:rsidRPr="00790B14">
        <w:rPr>
          <w:rFonts w:ascii="Arial" w:hAnsi="Arial"/>
          <w:sz w:val="22"/>
          <w:shd w:val="clear" w:color="auto" w:fill="FFFFFF"/>
        </w:rPr>
        <w:t>population croissante</w:t>
      </w:r>
      <w:r w:rsidRPr="00266C6F">
        <w:rPr>
          <w:rFonts w:ascii="Arial" w:hAnsi="Arial"/>
          <w:sz w:val="22"/>
          <w:shd w:val="clear" w:color="auto" w:fill="FFFFFF"/>
        </w:rPr>
        <w:t xml:space="preserve"> et de notre engagement continu en faveur d’une meilleure qualité de vie. La croissance et le dynamisme économiques observés cette année dans notre État sont sans précédent. »</w:t>
      </w:r>
    </w:p>
    <w:p w14:paraId="6F93F6D7" w14:textId="77777777" w:rsidR="00350185" w:rsidRPr="004731EE" w:rsidRDefault="00350185">
      <w:pPr>
        <w:spacing w:after="0" w:line="240" w:lineRule="auto"/>
        <w:rPr>
          <w:rFonts w:ascii="Arial" w:eastAsia="Times New Roman" w:hAnsi="Arial" w:cs="Arial"/>
          <w:sz w:val="22"/>
          <w:shd w:val="clear" w:color="auto" w:fill="FFFFFF"/>
        </w:rPr>
      </w:pPr>
    </w:p>
    <w:p w14:paraId="1276C3DA" w14:textId="6A37B283" w:rsidR="00B040F4" w:rsidRPr="004731EE" w:rsidRDefault="00B32727">
      <w:pPr>
        <w:spacing w:after="0" w:line="240" w:lineRule="auto"/>
        <w:rPr>
          <w:rFonts w:ascii="Arial" w:eastAsia="Times New Roman" w:hAnsi="Arial" w:cs="Arial"/>
          <w:sz w:val="22"/>
          <w:shd w:val="clear" w:color="auto" w:fill="FFFFFF"/>
        </w:rPr>
      </w:pPr>
      <w:r w:rsidRPr="004731EE">
        <w:rPr>
          <w:rFonts w:ascii="Arial" w:hAnsi="Arial"/>
          <w:sz w:val="22"/>
          <w:shd w:val="clear" w:color="auto" w:fill="FFFFFF"/>
          <w:lang w:val="fr"/>
        </w:rPr>
        <w:t xml:space="preserve">« Nous tenons à remercier notre partenaire, Stellantis, pour son investissement continu, son soutien et sa confiance dans cette communauté depuis plus de 85 ans », a déclaré Tyler Moore, </w:t>
      </w:r>
      <w:r w:rsidR="00A17845" w:rsidRPr="004731EE">
        <w:rPr>
          <w:rFonts w:ascii="Arial" w:hAnsi="Arial"/>
          <w:sz w:val="22"/>
          <w:shd w:val="clear" w:color="auto" w:fill="FFFFFF"/>
          <w:lang w:val="fr"/>
        </w:rPr>
        <w:t>M</w:t>
      </w:r>
      <w:r w:rsidRPr="004731EE">
        <w:rPr>
          <w:rFonts w:ascii="Arial" w:hAnsi="Arial"/>
          <w:sz w:val="22"/>
          <w:shd w:val="clear" w:color="auto" w:fill="FFFFFF"/>
          <w:lang w:val="fr"/>
        </w:rPr>
        <w:t>aire de Kokomo. « Nous tenons également à remercier Samsung SDI pour la confiance qu’il nous accorde et nous sommes impatients de travailler ensemble pour les décennies à venir. Cet investissement de plusieurs milliards de dollars contribuera à consolider Kokomo en tant que leader mondial de la fabrication automobile. »</w:t>
      </w:r>
    </w:p>
    <w:p w14:paraId="098A5E1F" w14:textId="1C498F39" w:rsidR="00350185" w:rsidRPr="00266C6F" w:rsidRDefault="00350185">
      <w:pPr>
        <w:spacing w:after="0" w:line="240" w:lineRule="auto"/>
        <w:rPr>
          <w:rFonts w:ascii="Arial" w:eastAsia="Times New Roman" w:hAnsi="Arial" w:cs="Arial"/>
          <w:color w:val="FF0000"/>
          <w:sz w:val="22"/>
          <w:shd w:val="clear" w:color="auto" w:fill="FFFFFF"/>
        </w:rPr>
      </w:pPr>
    </w:p>
    <w:p w14:paraId="52A09837" w14:textId="52008B80" w:rsidR="00350185" w:rsidRPr="00266C6F" w:rsidRDefault="00350185" w:rsidP="00350185">
      <w:pPr>
        <w:spacing w:after="0" w:line="240" w:lineRule="auto"/>
        <w:rPr>
          <w:rFonts w:ascii="Arial" w:hAnsi="Arial" w:cs="Arial"/>
          <w:sz w:val="22"/>
          <w:shd w:val="clear" w:color="auto" w:fill="FFFFFF"/>
        </w:rPr>
      </w:pPr>
      <w:r w:rsidRPr="00266C6F">
        <w:rPr>
          <w:rFonts w:ascii="Arial" w:hAnsi="Arial"/>
          <w:sz w:val="22"/>
          <w:shd w:val="clear" w:color="auto" w:fill="FFFFFF"/>
        </w:rPr>
        <w:t>Sur son site de l’Indiana, Samsung SDI s</w:t>
      </w:r>
      <w:r w:rsidR="00A276AA">
        <w:rPr>
          <w:rFonts w:ascii="Arial" w:hAnsi="Arial"/>
          <w:sz w:val="22"/>
          <w:shd w:val="clear" w:color="auto" w:fill="FFFFFF"/>
        </w:rPr>
        <w:t>’</w:t>
      </w:r>
      <w:r w:rsidRPr="00266C6F">
        <w:rPr>
          <w:rFonts w:ascii="Arial" w:hAnsi="Arial"/>
          <w:sz w:val="22"/>
          <w:shd w:val="clear" w:color="auto" w:fill="FFFFFF"/>
        </w:rPr>
        <w:t>appuiera sur la technologie de pointe de sa marque PRiMX afin de produire des modules et des cellules de batteries pour véhicules électriques à destination du marché nord-américain. Samsung a lancé PRiMX, sa nouvelle marque inédite dédiée à la production de batteries haut de gamme, l’an passé et dévoilé cette dernière en janvier lors du CES 2022.</w:t>
      </w:r>
    </w:p>
    <w:p w14:paraId="011C7B29" w14:textId="77777777" w:rsidR="00350185" w:rsidRPr="00266C6F" w:rsidRDefault="00350185" w:rsidP="00350185">
      <w:pPr>
        <w:spacing w:after="0" w:line="240" w:lineRule="auto"/>
        <w:rPr>
          <w:rFonts w:ascii="Arial" w:hAnsi="Arial" w:cs="Arial"/>
          <w:color w:val="FF0000"/>
          <w:sz w:val="22"/>
          <w:shd w:val="clear" w:color="auto" w:fill="FFFFFF"/>
        </w:rPr>
      </w:pPr>
    </w:p>
    <w:p w14:paraId="66C27F50" w14:textId="5F69D7D9" w:rsidR="00CF467D" w:rsidRPr="00266C6F" w:rsidRDefault="007A3EF8" w:rsidP="00830308">
      <w:pPr>
        <w:spacing w:after="0" w:line="240" w:lineRule="auto"/>
        <w:rPr>
          <w:rFonts w:ascii="Arial" w:hAnsi="Arial" w:cs="Arial"/>
          <w:sz w:val="22"/>
        </w:rPr>
      </w:pPr>
      <w:r w:rsidRPr="00266C6F">
        <w:rPr>
          <w:rFonts w:ascii="Arial" w:hAnsi="Arial"/>
          <w:sz w:val="22"/>
          <w:shd w:val="clear" w:color="auto" w:fill="FFFFFF"/>
        </w:rPr>
        <w:t xml:space="preserve">Dans le cadre de son Plan Stratégique </w:t>
      </w:r>
      <w:hyperlink r:id="rId11" w:history="1">
        <w:r w:rsidRPr="00266C6F">
          <w:rPr>
            <w:rStyle w:val="Hyperlink"/>
            <w:rFonts w:ascii="Arial" w:hAnsi="Arial"/>
            <w:sz w:val="22"/>
            <w:shd w:val="clear" w:color="auto" w:fill="FFFFFF"/>
          </w:rPr>
          <w:t>Dare Forward 2030</w:t>
        </w:r>
      </w:hyperlink>
      <w:r w:rsidRPr="00266C6F">
        <w:rPr>
          <w:rFonts w:ascii="Arial" w:hAnsi="Arial"/>
          <w:sz w:val="22"/>
          <w:shd w:val="clear" w:color="auto" w:fill="FFFFFF"/>
        </w:rPr>
        <w:t xml:space="preserve">, Stellantis a annoncé vouloir vendre chaque année cinq millions de BEV à l’échelle mondiale en 2030, avec 100 % de véhicules </w:t>
      </w:r>
      <w:r w:rsidR="00F3516D">
        <w:rPr>
          <w:rFonts w:ascii="Arial" w:hAnsi="Arial"/>
          <w:sz w:val="22"/>
          <w:shd w:val="clear" w:color="auto" w:fill="FFFFFF"/>
        </w:rPr>
        <w:t xml:space="preserve">particuliers </w:t>
      </w:r>
      <w:r w:rsidRPr="00266C6F">
        <w:rPr>
          <w:rFonts w:ascii="Arial" w:hAnsi="Arial"/>
          <w:sz w:val="22"/>
          <w:shd w:val="clear" w:color="auto" w:fill="FFFFFF"/>
        </w:rPr>
        <w:t xml:space="preserve">électriques vendus en Europe et 50 % de véhicules </w:t>
      </w:r>
      <w:r w:rsidR="00F3516D" w:rsidRPr="00F3516D">
        <w:rPr>
          <w:rFonts w:ascii="Arial" w:hAnsi="Arial"/>
          <w:sz w:val="22"/>
          <w:shd w:val="clear" w:color="auto" w:fill="FFFFFF"/>
        </w:rPr>
        <w:t>particuliers et de picks up</w:t>
      </w:r>
      <w:r w:rsidR="00F3516D">
        <w:rPr>
          <w:rFonts w:ascii="Arial" w:hAnsi="Arial"/>
          <w:sz w:val="22"/>
          <w:shd w:val="clear" w:color="auto" w:fill="FFFFFF"/>
        </w:rPr>
        <w:t xml:space="preserve"> </w:t>
      </w:r>
      <w:r w:rsidRPr="00266C6F">
        <w:rPr>
          <w:rFonts w:ascii="Arial" w:hAnsi="Arial"/>
          <w:sz w:val="22"/>
          <w:shd w:val="clear" w:color="auto" w:fill="FFFFFF"/>
        </w:rPr>
        <w:t>en Amérique du Nord. Stellantis compte également augmenter de 140 GWh la capacité des batteries pour atteindre environ 400 GWh, avec cinq usines de batteries prévues ainsi que des contrats d’approvisionnement</w:t>
      </w:r>
      <w:r w:rsidR="00F3516D">
        <w:rPr>
          <w:rFonts w:ascii="Arial" w:hAnsi="Arial"/>
          <w:sz w:val="22"/>
          <w:shd w:val="clear" w:color="auto" w:fill="FFFFFF"/>
        </w:rPr>
        <w:t xml:space="preserve"> complémentaires</w:t>
      </w:r>
      <w:r w:rsidRPr="00266C6F">
        <w:rPr>
          <w:rFonts w:ascii="Arial" w:hAnsi="Arial"/>
          <w:sz w:val="22"/>
          <w:shd w:val="clear" w:color="auto" w:fill="FFFFFF"/>
        </w:rPr>
        <w:t xml:space="preserve">. Cette annonce s’inscrit dans le cadre de la stratégie d’électrification à long terme </w:t>
      </w:r>
      <w:r w:rsidR="00C94D98">
        <w:rPr>
          <w:rFonts w:ascii="Arial" w:hAnsi="Arial"/>
          <w:sz w:val="22"/>
          <w:shd w:val="clear" w:color="auto" w:fill="FFFFFF"/>
        </w:rPr>
        <w:t xml:space="preserve">de </w:t>
      </w:r>
      <w:r w:rsidR="005E01AB">
        <w:rPr>
          <w:rFonts w:ascii="Arial" w:hAnsi="Arial"/>
          <w:sz w:val="22"/>
          <w:shd w:val="clear" w:color="auto" w:fill="FFFFFF"/>
        </w:rPr>
        <w:t>l’entreprise</w:t>
      </w:r>
      <w:r w:rsidRPr="00266C6F">
        <w:rPr>
          <w:rFonts w:ascii="Arial" w:hAnsi="Arial"/>
          <w:sz w:val="22"/>
          <w:shd w:val="clear" w:color="auto" w:fill="FFFFFF"/>
        </w:rPr>
        <w:t xml:space="preserve">, avec 35 milliards de dollars (30 milliards d’euros) d’investissement prévus dans l’électrification et le développement de </w:t>
      </w:r>
      <w:r w:rsidR="00F3516D">
        <w:rPr>
          <w:rFonts w:ascii="Arial" w:hAnsi="Arial"/>
          <w:sz w:val="22"/>
          <w:shd w:val="clear" w:color="auto" w:fill="FFFFFF"/>
        </w:rPr>
        <w:t>S</w:t>
      </w:r>
      <w:r w:rsidRPr="00266C6F">
        <w:rPr>
          <w:rFonts w:ascii="Arial" w:hAnsi="Arial"/>
          <w:sz w:val="22"/>
          <w:shd w:val="clear" w:color="auto" w:fill="FFFFFF"/>
        </w:rPr>
        <w:t>oftwares jusqu’en 2025 à l’échelle mondiale.</w:t>
      </w:r>
    </w:p>
    <w:p w14:paraId="2BEA73A6" w14:textId="77777777" w:rsidR="00CF467D" w:rsidRPr="00266C6F" w:rsidRDefault="00CF467D" w:rsidP="00830308">
      <w:pPr>
        <w:spacing w:after="0" w:line="240" w:lineRule="auto"/>
        <w:rPr>
          <w:rFonts w:ascii="Arial" w:hAnsi="Arial" w:cs="Arial"/>
          <w:sz w:val="22"/>
        </w:rPr>
      </w:pPr>
    </w:p>
    <w:p w14:paraId="730C640E" w14:textId="4F1CAC12" w:rsidR="0007479D" w:rsidRPr="00266C6F" w:rsidRDefault="007A3EF8" w:rsidP="005C18FB">
      <w:pPr>
        <w:spacing w:after="0" w:line="240" w:lineRule="auto"/>
        <w:rPr>
          <w:rFonts w:ascii="Arial" w:eastAsia="Times New Roman" w:hAnsi="Arial" w:cs="Arial"/>
          <w:sz w:val="22"/>
          <w:shd w:val="clear" w:color="auto" w:fill="FFFFFF"/>
        </w:rPr>
      </w:pPr>
      <w:r w:rsidRPr="00266C6F">
        <w:rPr>
          <w:rFonts w:ascii="Arial" w:hAnsi="Arial"/>
          <w:sz w:val="22"/>
          <w:shd w:val="clear" w:color="auto" w:fill="FFFFFF"/>
        </w:rPr>
        <w:t>La transaction est soumise aux conditions habituelles de</w:t>
      </w:r>
      <w:r w:rsidR="00F3516D">
        <w:rPr>
          <w:rFonts w:ascii="Arial" w:hAnsi="Arial"/>
          <w:sz w:val="22"/>
          <w:shd w:val="clear" w:color="auto" w:fill="FFFFFF"/>
        </w:rPr>
        <w:t xml:space="preserve"> closing</w:t>
      </w:r>
      <w:r w:rsidRPr="00266C6F">
        <w:rPr>
          <w:rFonts w:ascii="Arial" w:hAnsi="Arial"/>
          <w:sz w:val="22"/>
          <w:shd w:val="clear" w:color="auto" w:fill="FFFFFF"/>
        </w:rPr>
        <w:t>, incluant les</w:t>
      </w:r>
      <w:r w:rsidR="00F3516D">
        <w:rPr>
          <w:rFonts w:ascii="Arial" w:hAnsi="Arial"/>
          <w:sz w:val="22"/>
          <w:shd w:val="clear" w:color="auto" w:fill="FFFFFF"/>
        </w:rPr>
        <w:t xml:space="preserve"> autorisations </w:t>
      </w:r>
      <w:r w:rsidRPr="00266C6F">
        <w:rPr>
          <w:rFonts w:ascii="Arial" w:hAnsi="Arial"/>
          <w:sz w:val="22"/>
          <w:shd w:val="clear" w:color="auto" w:fill="FFFFFF"/>
        </w:rPr>
        <w:t>réglementaires.</w:t>
      </w:r>
    </w:p>
    <w:p w14:paraId="4248F388" w14:textId="6D242684" w:rsidR="0007479D" w:rsidRPr="00266C6F" w:rsidRDefault="0007479D" w:rsidP="005C18FB">
      <w:pPr>
        <w:spacing w:after="0" w:line="240" w:lineRule="auto"/>
        <w:rPr>
          <w:rFonts w:ascii="Arial" w:eastAsia="Times New Roman" w:hAnsi="Arial" w:cs="Arial"/>
          <w:sz w:val="22"/>
          <w:shd w:val="clear" w:color="auto" w:fill="FFFFFF"/>
        </w:rPr>
      </w:pPr>
    </w:p>
    <w:p w14:paraId="1EE67F01" w14:textId="59404EEB" w:rsidR="0007479D" w:rsidRPr="00266C6F" w:rsidRDefault="005E0086" w:rsidP="005E0086">
      <w:pPr>
        <w:spacing w:after="0" w:line="240" w:lineRule="auto"/>
        <w:jc w:val="center"/>
        <w:rPr>
          <w:rFonts w:ascii="Arial" w:eastAsia="Times New Roman" w:hAnsi="Arial" w:cs="Arial"/>
          <w:sz w:val="22"/>
          <w:shd w:val="clear" w:color="auto" w:fill="FFFFFF"/>
        </w:rPr>
      </w:pPr>
      <w:r w:rsidRPr="00266C6F">
        <w:rPr>
          <w:rFonts w:ascii="Arial" w:hAnsi="Arial"/>
          <w:sz w:val="22"/>
          <w:shd w:val="clear" w:color="auto" w:fill="FFFFFF"/>
        </w:rPr>
        <w:t># # #</w:t>
      </w:r>
    </w:p>
    <w:p w14:paraId="132073E0" w14:textId="77777777" w:rsidR="00AA1951" w:rsidRPr="00266C6F" w:rsidRDefault="00AA1951" w:rsidP="005E0086">
      <w:pPr>
        <w:spacing w:after="0" w:line="240" w:lineRule="auto"/>
        <w:jc w:val="center"/>
        <w:rPr>
          <w:rFonts w:ascii="Arial" w:eastAsia="Times New Roman" w:hAnsi="Arial" w:cs="Arial"/>
          <w:sz w:val="22"/>
          <w:shd w:val="clear" w:color="auto" w:fill="FFFFFF"/>
        </w:rPr>
      </w:pPr>
    </w:p>
    <w:p w14:paraId="124B6997" w14:textId="7677B782" w:rsidR="007A3EF8" w:rsidRPr="00266C6F" w:rsidRDefault="00266C6F" w:rsidP="00350185">
      <w:pPr>
        <w:spacing w:after="0" w:line="240" w:lineRule="auto"/>
        <w:rPr>
          <w:rFonts w:ascii="Arial" w:eastAsia="Times New Roman" w:hAnsi="Arial" w:cs="Arial"/>
          <w:b/>
          <w:bCs/>
          <w:szCs w:val="20"/>
        </w:rPr>
      </w:pPr>
      <w:r w:rsidRPr="00266C6F">
        <w:rPr>
          <w:rFonts w:ascii="Arial" w:hAnsi="Arial"/>
          <w:b/>
          <w:bCs/>
          <w:szCs w:val="20"/>
        </w:rPr>
        <w:t>À propos de Stellantis</w:t>
      </w:r>
    </w:p>
    <w:p w14:paraId="56C6AB75" w14:textId="77332120" w:rsidR="00A03072" w:rsidRPr="00266C6F" w:rsidRDefault="00266C6F">
      <w:pPr>
        <w:spacing w:after="0" w:line="240" w:lineRule="auto"/>
        <w:rPr>
          <w:rFonts w:ascii="Arial" w:eastAsia="Times New Roman" w:hAnsi="Arial" w:cs="Arial"/>
          <w:szCs w:val="20"/>
        </w:rPr>
      </w:pPr>
      <w:bookmarkStart w:id="1" w:name="_Hlk104023212"/>
      <w:r w:rsidRPr="00266C6F">
        <w:rPr>
          <w:rFonts w:ascii="Arial" w:hAnsi="Arial"/>
          <w:szCs w:val="20"/>
        </w:rPr>
        <w:t xml:space="preserve">Stellantis N.V. (NYSE / MTA / Euronext Paris : STLA) fait partie des principaux constructeurs automobiles et fournisseurs de services de mobilité internationaux. Abarth, Alfa Romeo, Chrysler, Citroën, Dodge, DS Automobiles, Fiat, Jeep®,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t>
      </w:r>
      <w:hyperlink r:id="rId12" w:history="1">
        <w:r w:rsidRPr="001F5703">
          <w:rPr>
            <w:rStyle w:val="Hyperlink"/>
            <w:rFonts w:ascii="Arial" w:hAnsi="Arial"/>
            <w:szCs w:val="20"/>
          </w:rPr>
          <w:t>www.stellantis.com/fr</w:t>
        </w:r>
      </w:hyperlink>
    </w:p>
    <w:bookmarkEnd w:id="1"/>
    <w:p w14:paraId="4938243B" w14:textId="42FCB4D1" w:rsidR="001F5703" w:rsidRDefault="001F5703">
      <w:pPr>
        <w:widowControl/>
        <w:wordWrap/>
        <w:autoSpaceDE/>
        <w:autoSpaceDN/>
        <w:spacing w:after="160" w:line="259" w:lineRule="auto"/>
        <w:rPr>
          <w:rFonts w:ascii="Times New Roman" w:eastAsia="Times New Roman" w:hAnsi="Times New Roman" w:cs="Times New Roman"/>
          <w:sz w:val="22"/>
        </w:rPr>
      </w:pPr>
      <w:r>
        <w:rPr>
          <w:rFonts w:ascii="Times New Roman" w:eastAsia="Times New Roman" w:hAnsi="Times New Roman" w:cs="Times New Roman"/>
          <w:sz w:val="22"/>
        </w:rPr>
        <w:br w:type="page"/>
      </w:r>
    </w:p>
    <w:p w14:paraId="34EA5D54" w14:textId="259369F3" w:rsidR="00C21D55" w:rsidRPr="00266C6F" w:rsidRDefault="00710B32" w:rsidP="00350185">
      <w:pPr>
        <w:tabs>
          <w:tab w:val="left" w:pos="4140"/>
        </w:tabs>
        <w:spacing w:after="0" w:line="240" w:lineRule="auto"/>
        <w:rPr>
          <w:szCs w:val="20"/>
        </w:rPr>
      </w:pPr>
      <w:r w:rsidRPr="00266C6F">
        <w:rPr>
          <w:rFonts w:ascii="Arial" w:hAnsi="Arial"/>
          <w:b/>
          <w:szCs w:val="20"/>
        </w:rPr>
        <w:lastRenderedPageBreak/>
        <w:t>À propos de Samsung SDI</w:t>
      </w:r>
    </w:p>
    <w:p w14:paraId="2AB61C75" w14:textId="076A0CB4" w:rsidR="00F52E65" w:rsidRPr="00266C6F" w:rsidRDefault="00196D9C" w:rsidP="00350185">
      <w:pPr>
        <w:spacing w:after="0" w:line="240" w:lineRule="auto"/>
        <w:rPr>
          <w:rFonts w:ascii="Arial" w:eastAsia="Arial" w:hAnsi="Arial" w:cs="Arial"/>
          <w:b/>
          <w:szCs w:val="20"/>
        </w:rPr>
        <w:sectPr w:rsidR="00F52E65" w:rsidRPr="00266C6F" w:rsidSect="00196D9C">
          <w:headerReference w:type="even" r:id="rId13"/>
          <w:headerReference w:type="default" r:id="rId14"/>
          <w:footerReference w:type="even" r:id="rId15"/>
          <w:footerReference w:type="default" r:id="rId16"/>
          <w:headerReference w:type="first" r:id="rId17"/>
          <w:footerReference w:type="first" r:id="rId18"/>
          <w:pgSz w:w="11906" w:h="16838"/>
          <w:pgMar w:top="1701" w:right="1440" w:bottom="1440" w:left="1440" w:header="851" w:footer="992" w:gutter="0"/>
          <w:cols w:space="425"/>
          <w:docGrid w:linePitch="360"/>
        </w:sectPr>
      </w:pPr>
      <w:r w:rsidRPr="00266C6F">
        <w:rPr>
          <w:rFonts w:ascii="Arial" w:hAnsi="Arial"/>
          <w:szCs w:val="20"/>
        </w:rPr>
        <w:t xml:space="preserve">Samsung SDI est un fabricant de batteries rechargeables pour l’industrie informatique, l’automobile et les systèmes de stockage d’énergie (ESS), ainsi que de matériaux de pointe utilisés pour produire des semi-conducteurs et des écrans. Nos cadres dirigeants et les membres de notre personnel concentrent leurs efforts sur le développement des moteurs de croissance de la prochaine génération afin de garantir la place de Samsung SDI en tant que leader créatif dans l’industrie de l’énergie et des matériaux de pointe. </w:t>
      </w:r>
    </w:p>
    <w:p w14:paraId="03A85DD3" w14:textId="77777777" w:rsidR="0007479D" w:rsidRPr="00266C6F" w:rsidRDefault="0007479D" w:rsidP="00350185">
      <w:pPr>
        <w:spacing w:after="0" w:line="240" w:lineRule="auto"/>
        <w:rPr>
          <w:rFonts w:ascii="Arial" w:eastAsia="Arial" w:hAnsi="Arial" w:cs="Arial"/>
          <w:b/>
          <w:sz w:val="22"/>
        </w:rPr>
      </w:pPr>
    </w:p>
    <w:p w14:paraId="1B34B68F" w14:textId="77777777" w:rsidR="00350185" w:rsidRPr="00266C6F" w:rsidRDefault="00350185" w:rsidP="00350185">
      <w:pPr>
        <w:tabs>
          <w:tab w:val="left" w:pos="2592"/>
        </w:tabs>
        <w:spacing w:after="0" w:line="240" w:lineRule="auto"/>
        <w:rPr>
          <w:rFonts w:ascii="Arial" w:eastAsia="Arial" w:hAnsi="Arial" w:cs="Arial"/>
          <w:b/>
          <w:szCs w:val="20"/>
        </w:rPr>
      </w:pPr>
      <w:r w:rsidRPr="00266C6F">
        <w:rPr>
          <w:rFonts w:ascii="Arial" w:hAnsi="Arial"/>
          <w:b/>
          <w:szCs w:val="20"/>
        </w:rPr>
        <w:t>À propos de l’IEDC</w:t>
      </w:r>
    </w:p>
    <w:p w14:paraId="3EBCC7FF" w14:textId="504C5262" w:rsidR="00B91785" w:rsidRPr="00266C6F" w:rsidRDefault="00350185" w:rsidP="00350185">
      <w:pPr>
        <w:tabs>
          <w:tab w:val="left" w:pos="2592"/>
        </w:tabs>
        <w:spacing w:after="0" w:line="240" w:lineRule="auto"/>
        <w:rPr>
          <w:rFonts w:ascii="Arial" w:eastAsia="Arial" w:hAnsi="Arial" w:cs="Arial"/>
          <w:bCs/>
          <w:sz w:val="22"/>
        </w:rPr>
      </w:pPr>
      <w:r w:rsidRPr="00266C6F">
        <w:rPr>
          <w:rFonts w:ascii="Arial" w:hAnsi="Arial"/>
          <w:bCs/>
          <w:szCs w:val="20"/>
        </w:rPr>
        <w:t xml:space="preserve">L’Indiana Economic Development Corporation (IEDC) est un organisme chargé de renforcer l’économie de l’État, stimuler la croissance économique et encourager les entreprises à s'installer ou à étendre leurs activités existantes dans l'État. Dirigé par le secrétaire d’État au commerce Brad Chambers (@SecChambersIN) et administré par un conseil composé de 15 membres sous la présidence du gouverneur Eric J. Holcomb (@GovHolcomb), l’IEDC gère différentes initiatives, telles que des crédits d’impôt basés sur les performances, des subventions pour la formation du personnel, des ressources sur les thèmes de l’innovation et de l’entrepreneuriat, des aides aux infrastructures publiques et un programme conçu pour attirer et retenir les talents. </w:t>
      </w:r>
      <w:r w:rsidRPr="00266C6F">
        <w:rPr>
          <w:rFonts w:ascii="Arial" w:hAnsi="Arial"/>
          <w:bCs/>
        </w:rPr>
        <w:t xml:space="preserve">Pour en savoir plus sur l’IEDC, rendez-vous sur le site </w:t>
      </w:r>
      <w:r w:rsidRPr="00266C6F">
        <w:rPr>
          <w:rFonts w:ascii="Arial" w:hAnsi="Arial"/>
          <w:bCs/>
          <w:szCs w:val="20"/>
        </w:rPr>
        <w:t>iedc.in.gov</w:t>
      </w:r>
      <w:r w:rsidRPr="00266C6F">
        <w:rPr>
          <w:rFonts w:ascii="Arial" w:hAnsi="Arial"/>
          <w:bCs/>
          <w:sz w:val="22"/>
        </w:rPr>
        <w:t>.</w:t>
      </w:r>
    </w:p>
    <w:p w14:paraId="40347268" w14:textId="77777777" w:rsidR="0007479D" w:rsidRPr="00266C6F" w:rsidRDefault="0007479D" w:rsidP="00C21D55">
      <w:pPr>
        <w:spacing w:after="0" w:line="240" w:lineRule="auto"/>
        <w:rPr>
          <w:rFonts w:ascii="Arial" w:hAnsi="Arial" w:cs="Arial"/>
          <w:sz w:val="22"/>
        </w:rPr>
      </w:pPr>
    </w:p>
    <w:p w14:paraId="62DE7D18" w14:textId="77777777" w:rsidR="007A3EF8" w:rsidRPr="004731EE" w:rsidRDefault="007A3EF8" w:rsidP="007A3EF8">
      <w:pPr>
        <w:spacing w:after="0"/>
        <w:rPr>
          <w:rFonts w:ascii="Arial" w:eastAsia="Arial" w:hAnsi="Arial" w:cs="Arial"/>
          <w:b/>
          <w:sz w:val="24"/>
          <w:szCs w:val="24"/>
          <w:lang w:val="en-US"/>
        </w:rPr>
      </w:pPr>
      <w:r w:rsidRPr="004731EE">
        <w:rPr>
          <w:rFonts w:ascii="Arial" w:hAnsi="Arial"/>
          <w:b/>
          <w:sz w:val="24"/>
          <w:szCs w:val="24"/>
          <w:lang w:val="en-US"/>
        </w:rPr>
        <w:t>Contacts :</w:t>
      </w:r>
    </w:p>
    <w:p w14:paraId="017EB047" w14:textId="77777777" w:rsidR="00A24113" w:rsidRPr="004731EE" w:rsidRDefault="00A24113" w:rsidP="00C21D55">
      <w:pPr>
        <w:spacing w:after="0" w:line="240" w:lineRule="auto"/>
        <w:rPr>
          <w:rFonts w:ascii="Arial" w:hAnsi="Arial" w:cs="Arial"/>
          <w:sz w:val="22"/>
          <w:lang w:val="en-US"/>
        </w:rPr>
      </w:pPr>
    </w:p>
    <w:p w14:paraId="5A66EAA1" w14:textId="5290DD24" w:rsidR="00A24113" w:rsidRPr="004731EE" w:rsidRDefault="00A24113" w:rsidP="00C21D55">
      <w:pPr>
        <w:spacing w:after="0" w:line="240" w:lineRule="auto"/>
        <w:rPr>
          <w:rFonts w:ascii="Arial" w:hAnsi="Arial" w:cs="Arial"/>
          <w:b/>
          <w:bCs/>
          <w:szCs w:val="20"/>
          <w:lang w:val="en-US"/>
        </w:rPr>
      </w:pPr>
      <w:r w:rsidRPr="004731EE">
        <w:rPr>
          <w:rFonts w:ascii="Arial" w:hAnsi="Arial"/>
          <w:b/>
          <w:bCs/>
          <w:szCs w:val="20"/>
          <w:lang w:val="en-US"/>
        </w:rPr>
        <w:t>Samsung</w:t>
      </w:r>
    </w:p>
    <w:p w14:paraId="03DFE9E7" w14:textId="300E34DE" w:rsidR="00A24113" w:rsidRPr="004731EE" w:rsidRDefault="00A24113" w:rsidP="00C21D55">
      <w:pPr>
        <w:spacing w:after="0" w:line="240" w:lineRule="auto"/>
        <w:rPr>
          <w:rFonts w:ascii="Arial" w:hAnsi="Arial" w:cs="Arial"/>
          <w:b/>
          <w:bCs/>
          <w:szCs w:val="20"/>
          <w:lang w:val="en-US"/>
        </w:rPr>
      </w:pPr>
    </w:p>
    <w:p w14:paraId="713F1A24" w14:textId="77777777" w:rsidR="00285174" w:rsidRPr="004731EE" w:rsidRDefault="00285174" w:rsidP="00285174">
      <w:pPr>
        <w:spacing w:after="0" w:line="240" w:lineRule="auto"/>
        <w:rPr>
          <w:rFonts w:ascii="Arial" w:hAnsi="Arial" w:cs="Arial"/>
          <w:b/>
          <w:bCs/>
          <w:szCs w:val="20"/>
          <w:lang w:val="en-US"/>
        </w:rPr>
      </w:pPr>
      <w:r w:rsidRPr="004731EE">
        <w:rPr>
          <w:rFonts w:ascii="Arial" w:hAnsi="Arial"/>
          <w:b/>
          <w:bCs/>
          <w:szCs w:val="20"/>
          <w:lang w:val="en-US"/>
        </w:rPr>
        <w:t xml:space="preserve">Suhyun Song </w:t>
      </w:r>
    </w:p>
    <w:p w14:paraId="1CDAC5E6" w14:textId="77777777" w:rsidR="00285174" w:rsidRPr="004731EE" w:rsidRDefault="00285174" w:rsidP="00285174">
      <w:pPr>
        <w:spacing w:after="0" w:line="240" w:lineRule="auto"/>
        <w:rPr>
          <w:rFonts w:ascii="Arial" w:hAnsi="Arial" w:cs="Arial"/>
          <w:szCs w:val="20"/>
          <w:lang w:val="en-US"/>
        </w:rPr>
      </w:pPr>
      <w:r w:rsidRPr="004731EE">
        <w:rPr>
          <w:rFonts w:ascii="Arial" w:hAnsi="Arial"/>
          <w:szCs w:val="20"/>
          <w:lang w:val="en-US"/>
        </w:rPr>
        <w:t>Communication Team / Samsung SDI</w:t>
      </w:r>
      <w:r w:rsidRPr="004731EE">
        <w:rPr>
          <w:rFonts w:ascii="Arial" w:hAnsi="Arial"/>
          <w:szCs w:val="20"/>
          <w:lang w:val="en-US"/>
        </w:rPr>
        <w:br/>
        <w:t>stella.song@samsung.com</w:t>
      </w:r>
      <w:r w:rsidRPr="004731EE">
        <w:rPr>
          <w:rFonts w:ascii="Arial" w:hAnsi="Arial"/>
          <w:szCs w:val="20"/>
          <w:lang w:val="en-US"/>
        </w:rPr>
        <w:br/>
        <w:t>+82 2 2255-2658</w:t>
      </w:r>
    </w:p>
    <w:p w14:paraId="0FE6D4E9" w14:textId="77777777" w:rsidR="00285174" w:rsidRPr="004731EE" w:rsidRDefault="00285174" w:rsidP="00285174">
      <w:pPr>
        <w:spacing w:after="0" w:line="240" w:lineRule="auto"/>
        <w:rPr>
          <w:rFonts w:ascii="Arial" w:hAnsi="Arial" w:cs="Arial"/>
          <w:b/>
          <w:bCs/>
          <w:szCs w:val="20"/>
          <w:lang w:val="en-US"/>
        </w:rPr>
      </w:pPr>
    </w:p>
    <w:p w14:paraId="2582A5A5" w14:textId="77777777" w:rsidR="00285174" w:rsidRPr="004731EE" w:rsidRDefault="00285174" w:rsidP="00285174">
      <w:pPr>
        <w:spacing w:after="0" w:line="240" w:lineRule="auto"/>
        <w:rPr>
          <w:rFonts w:ascii="Arial" w:hAnsi="Arial" w:cs="Arial"/>
          <w:b/>
          <w:bCs/>
          <w:szCs w:val="20"/>
          <w:lang w:val="en-US"/>
        </w:rPr>
      </w:pPr>
      <w:r w:rsidRPr="004731EE">
        <w:rPr>
          <w:rFonts w:ascii="Arial" w:hAnsi="Arial"/>
          <w:b/>
          <w:bCs/>
          <w:szCs w:val="20"/>
          <w:lang w:val="en-US"/>
        </w:rPr>
        <w:t xml:space="preserve">Yangmo Ku </w:t>
      </w:r>
    </w:p>
    <w:p w14:paraId="20196ADC" w14:textId="77777777" w:rsidR="00285174" w:rsidRPr="004731EE" w:rsidRDefault="00285174" w:rsidP="00285174">
      <w:pPr>
        <w:spacing w:after="0" w:line="240" w:lineRule="auto"/>
        <w:rPr>
          <w:rFonts w:ascii="Arial" w:hAnsi="Arial" w:cs="Arial"/>
          <w:szCs w:val="20"/>
          <w:lang w:val="en-US"/>
        </w:rPr>
      </w:pPr>
      <w:r w:rsidRPr="004731EE">
        <w:rPr>
          <w:rFonts w:ascii="Arial" w:hAnsi="Arial"/>
          <w:szCs w:val="20"/>
          <w:lang w:val="en-US"/>
        </w:rPr>
        <w:t>Communication Team / Samsung SDI</w:t>
      </w:r>
      <w:r w:rsidRPr="004731EE">
        <w:rPr>
          <w:rFonts w:ascii="Arial" w:hAnsi="Arial"/>
          <w:szCs w:val="20"/>
          <w:lang w:val="en-US"/>
        </w:rPr>
        <w:br/>
        <w:t>yangmo.ku@samsung.com</w:t>
      </w:r>
      <w:r w:rsidRPr="004731EE">
        <w:rPr>
          <w:rFonts w:ascii="Arial" w:hAnsi="Arial"/>
          <w:szCs w:val="20"/>
          <w:lang w:val="en-US"/>
        </w:rPr>
        <w:br/>
        <w:t>+82 2 2255-2617</w:t>
      </w:r>
    </w:p>
    <w:p w14:paraId="49021DD4" w14:textId="77777777" w:rsidR="00285174" w:rsidRPr="004731EE" w:rsidRDefault="00285174" w:rsidP="00C21D55">
      <w:pPr>
        <w:spacing w:after="0" w:line="240" w:lineRule="auto"/>
        <w:rPr>
          <w:rFonts w:ascii="Arial" w:hAnsi="Arial" w:cs="Arial"/>
          <w:b/>
          <w:bCs/>
          <w:szCs w:val="20"/>
          <w:lang w:val="en-US"/>
        </w:rPr>
      </w:pPr>
    </w:p>
    <w:p w14:paraId="5F584FE7" w14:textId="394414D4" w:rsidR="00B91785" w:rsidRPr="00266C6F" w:rsidRDefault="00A24113" w:rsidP="00C21D55">
      <w:pPr>
        <w:spacing w:after="0" w:line="240" w:lineRule="auto"/>
        <w:rPr>
          <w:rFonts w:ascii="Arial" w:hAnsi="Arial" w:cs="Arial"/>
          <w:b/>
          <w:bCs/>
          <w:szCs w:val="20"/>
        </w:rPr>
      </w:pPr>
      <w:r w:rsidRPr="00266C6F">
        <w:rPr>
          <w:rFonts w:ascii="Arial" w:hAnsi="Arial"/>
          <w:b/>
          <w:bCs/>
          <w:szCs w:val="20"/>
        </w:rPr>
        <w:t>Stellantis</w:t>
      </w:r>
    </w:p>
    <w:p w14:paraId="4A0D1A86" w14:textId="77777777" w:rsidR="00A24113" w:rsidRPr="00266C6F" w:rsidRDefault="00A24113" w:rsidP="00C21D55">
      <w:pPr>
        <w:spacing w:after="0" w:line="240" w:lineRule="auto"/>
        <w:rPr>
          <w:rFonts w:ascii="Arial" w:hAnsi="Arial" w:cs="Arial"/>
          <w:szCs w:val="20"/>
        </w:rPr>
      </w:pPr>
    </w:p>
    <w:p w14:paraId="26875133" w14:textId="77777777" w:rsidR="007A3EF8" w:rsidRPr="00266C6F" w:rsidRDefault="007A3EF8" w:rsidP="007A3EF8">
      <w:pPr>
        <w:tabs>
          <w:tab w:val="left" w:pos="2592"/>
        </w:tabs>
        <w:wordWrap/>
        <w:spacing w:after="0" w:line="240" w:lineRule="auto"/>
        <w:rPr>
          <w:rFonts w:ascii="Arial" w:eastAsia="Arial" w:hAnsi="Arial" w:cs="Arial"/>
          <w:b/>
          <w:bCs/>
          <w:szCs w:val="20"/>
        </w:rPr>
      </w:pPr>
      <w:r w:rsidRPr="00266C6F">
        <w:rPr>
          <w:rFonts w:ascii="Arial" w:hAnsi="Arial"/>
          <w:b/>
          <w:bCs/>
          <w:szCs w:val="20"/>
        </w:rPr>
        <w:t xml:space="preserve">Fernão Silveira </w:t>
      </w:r>
    </w:p>
    <w:p w14:paraId="3042DF9B" w14:textId="77777777" w:rsidR="007A3EF8" w:rsidRPr="00266C6F" w:rsidRDefault="007A3EF8" w:rsidP="007A3EF8">
      <w:pPr>
        <w:tabs>
          <w:tab w:val="left" w:pos="2592"/>
        </w:tabs>
        <w:wordWrap/>
        <w:spacing w:after="0" w:line="240" w:lineRule="auto"/>
        <w:rPr>
          <w:rFonts w:ascii="Arial" w:eastAsia="Arial" w:hAnsi="Arial" w:cs="Arial"/>
          <w:szCs w:val="20"/>
        </w:rPr>
      </w:pPr>
      <w:r w:rsidRPr="00266C6F">
        <w:rPr>
          <w:rFonts w:ascii="Arial" w:hAnsi="Arial"/>
          <w:szCs w:val="20"/>
        </w:rPr>
        <w:t>Global Communications / Stellantis</w:t>
      </w:r>
    </w:p>
    <w:p w14:paraId="1088FB21" w14:textId="77777777" w:rsidR="007A3EF8" w:rsidRPr="004731EE" w:rsidRDefault="007A3EF8" w:rsidP="007A3EF8">
      <w:pPr>
        <w:tabs>
          <w:tab w:val="left" w:pos="2592"/>
        </w:tabs>
        <w:wordWrap/>
        <w:spacing w:after="0" w:line="240" w:lineRule="auto"/>
        <w:rPr>
          <w:rFonts w:ascii="Arial" w:eastAsia="Arial" w:hAnsi="Arial" w:cs="Arial"/>
          <w:szCs w:val="20"/>
          <w:lang w:val="en-US"/>
        </w:rPr>
      </w:pPr>
      <w:r w:rsidRPr="004731EE">
        <w:rPr>
          <w:rFonts w:ascii="Arial" w:hAnsi="Arial"/>
          <w:szCs w:val="20"/>
          <w:lang w:val="en-US"/>
        </w:rPr>
        <w:t xml:space="preserve">fernao.silveira@stellantis.com </w:t>
      </w:r>
    </w:p>
    <w:p w14:paraId="7216CED7" w14:textId="77777777" w:rsidR="007A3EF8" w:rsidRPr="004731EE" w:rsidRDefault="007A3EF8" w:rsidP="007A3EF8">
      <w:pPr>
        <w:tabs>
          <w:tab w:val="left" w:pos="2592"/>
        </w:tabs>
        <w:wordWrap/>
        <w:spacing w:after="0" w:line="240" w:lineRule="auto"/>
        <w:rPr>
          <w:rFonts w:ascii="Arial" w:eastAsia="Arial" w:hAnsi="Arial" w:cs="Arial"/>
          <w:szCs w:val="20"/>
          <w:lang w:val="en-US"/>
        </w:rPr>
      </w:pPr>
      <w:r w:rsidRPr="004731EE">
        <w:rPr>
          <w:rFonts w:ascii="Arial" w:hAnsi="Arial"/>
          <w:szCs w:val="20"/>
          <w:lang w:val="en-US"/>
        </w:rPr>
        <w:t>+31 6 43 25 43 41</w:t>
      </w:r>
    </w:p>
    <w:p w14:paraId="700A1499" w14:textId="77777777" w:rsidR="007A3EF8" w:rsidRPr="004731EE" w:rsidRDefault="007A3EF8" w:rsidP="007A3EF8">
      <w:pPr>
        <w:tabs>
          <w:tab w:val="left" w:pos="2592"/>
        </w:tabs>
        <w:wordWrap/>
        <w:spacing w:after="0" w:line="240" w:lineRule="auto"/>
        <w:rPr>
          <w:rFonts w:ascii="Arial" w:eastAsia="Arial" w:hAnsi="Arial" w:cs="Arial"/>
          <w:szCs w:val="20"/>
          <w:lang w:val="en-US"/>
        </w:rPr>
      </w:pPr>
    </w:p>
    <w:p w14:paraId="4DC53395" w14:textId="77777777" w:rsidR="007A3EF8" w:rsidRPr="004731EE" w:rsidRDefault="007A3EF8" w:rsidP="007A3EF8">
      <w:pPr>
        <w:tabs>
          <w:tab w:val="left" w:pos="2592"/>
        </w:tabs>
        <w:wordWrap/>
        <w:spacing w:after="0" w:line="240" w:lineRule="auto"/>
        <w:rPr>
          <w:rFonts w:ascii="Arial" w:eastAsia="Arial" w:hAnsi="Arial" w:cs="Arial"/>
          <w:b/>
          <w:bCs/>
          <w:szCs w:val="20"/>
          <w:lang w:val="en-US"/>
        </w:rPr>
      </w:pPr>
      <w:r w:rsidRPr="004731EE">
        <w:rPr>
          <w:rFonts w:ascii="Arial" w:hAnsi="Arial"/>
          <w:b/>
          <w:bCs/>
          <w:szCs w:val="20"/>
          <w:lang w:val="en-US"/>
        </w:rPr>
        <w:t>Shawn Morgan</w:t>
      </w:r>
    </w:p>
    <w:p w14:paraId="2158BAAA" w14:textId="77777777" w:rsidR="007A3EF8" w:rsidRPr="004731EE" w:rsidRDefault="007A3EF8" w:rsidP="007A3EF8">
      <w:pPr>
        <w:tabs>
          <w:tab w:val="left" w:pos="2592"/>
        </w:tabs>
        <w:wordWrap/>
        <w:spacing w:after="0" w:line="240" w:lineRule="auto"/>
        <w:rPr>
          <w:rFonts w:ascii="Arial" w:eastAsia="Arial" w:hAnsi="Arial" w:cs="Arial"/>
          <w:szCs w:val="20"/>
          <w:lang w:val="en-US"/>
        </w:rPr>
      </w:pPr>
      <w:r w:rsidRPr="004731EE">
        <w:rPr>
          <w:rFonts w:ascii="Arial" w:hAnsi="Arial"/>
          <w:szCs w:val="20"/>
          <w:lang w:val="en-US"/>
        </w:rPr>
        <w:t>North America Communications / Stellantis</w:t>
      </w:r>
    </w:p>
    <w:p w14:paraId="63FDD5EF" w14:textId="77777777" w:rsidR="007A3EF8" w:rsidRPr="004731EE" w:rsidRDefault="007A3EF8" w:rsidP="007A3EF8">
      <w:pPr>
        <w:tabs>
          <w:tab w:val="left" w:pos="2592"/>
        </w:tabs>
        <w:wordWrap/>
        <w:spacing w:after="0" w:line="240" w:lineRule="auto"/>
        <w:rPr>
          <w:rFonts w:ascii="Arial" w:eastAsia="Arial" w:hAnsi="Arial" w:cs="Arial"/>
          <w:szCs w:val="20"/>
          <w:lang w:val="en-US"/>
        </w:rPr>
      </w:pPr>
      <w:r w:rsidRPr="00266C6F">
        <w:rPr>
          <w:rFonts w:ascii="Arial" w:hAnsi="Arial"/>
          <w:szCs w:val="20"/>
          <w:lang w:val="en-US"/>
        </w:rPr>
        <w:t>shawn.morgan@stellantis.com</w:t>
      </w:r>
    </w:p>
    <w:p w14:paraId="1C052B49" w14:textId="77777777" w:rsidR="007A3EF8" w:rsidRPr="00266C6F" w:rsidRDefault="007A3EF8" w:rsidP="007A3EF8">
      <w:pPr>
        <w:tabs>
          <w:tab w:val="left" w:pos="2592"/>
        </w:tabs>
        <w:wordWrap/>
        <w:spacing w:after="0" w:line="240" w:lineRule="auto"/>
        <w:rPr>
          <w:rFonts w:ascii="Arial" w:eastAsia="Arial" w:hAnsi="Arial" w:cs="Arial"/>
          <w:szCs w:val="20"/>
        </w:rPr>
      </w:pPr>
      <w:r w:rsidRPr="00266C6F">
        <w:rPr>
          <w:rFonts w:ascii="Arial" w:hAnsi="Arial"/>
          <w:szCs w:val="20"/>
        </w:rPr>
        <w:t>+1 (248) 760-2621</w:t>
      </w:r>
    </w:p>
    <w:p w14:paraId="56B99926" w14:textId="77777777" w:rsidR="00A24113" w:rsidRPr="00266C6F" w:rsidRDefault="00A24113" w:rsidP="007A3EF8">
      <w:pPr>
        <w:widowControl/>
        <w:wordWrap/>
        <w:autoSpaceDE/>
        <w:spacing w:after="160" w:line="256" w:lineRule="auto"/>
        <w:rPr>
          <w:rFonts w:ascii="Arial" w:hAnsi="Arial" w:cs="Arial"/>
          <w:b/>
          <w:bCs/>
          <w:szCs w:val="20"/>
        </w:rPr>
      </w:pPr>
    </w:p>
    <w:p w14:paraId="1B6F78CC" w14:textId="1BAC8FE2" w:rsidR="00350185" w:rsidRPr="00266C6F" w:rsidRDefault="00A24113" w:rsidP="007A3EF8">
      <w:pPr>
        <w:widowControl/>
        <w:wordWrap/>
        <w:autoSpaceDE/>
        <w:spacing w:after="160" w:line="256" w:lineRule="auto"/>
        <w:rPr>
          <w:rFonts w:ascii="Arial" w:eastAsia="Arial" w:hAnsi="Arial" w:cs="Arial"/>
          <w:kern w:val="0"/>
          <w:szCs w:val="20"/>
        </w:rPr>
      </w:pPr>
      <w:r w:rsidRPr="00266C6F">
        <w:rPr>
          <w:rFonts w:ascii="Arial" w:hAnsi="Arial"/>
          <w:b/>
          <w:bCs/>
          <w:szCs w:val="20"/>
        </w:rPr>
        <w:t>IED</w:t>
      </w:r>
      <w:r w:rsidR="004731EE">
        <w:rPr>
          <w:rFonts w:ascii="Arial" w:hAnsi="Arial"/>
          <w:b/>
          <w:bCs/>
          <w:szCs w:val="20"/>
        </w:rPr>
        <w:t>C</w:t>
      </w:r>
      <w:r w:rsidRPr="00266C6F">
        <w:rPr>
          <w:rFonts w:ascii="Arial" w:hAnsi="Arial"/>
          <w:szCs w:val="20"/>
        </w:rPr>
        <w:t xml:space="preserve"> </w:t>
      </w:r>
    </w:p>
    <w:p w14:paraId="0077080C" w14:textId="77777777" w:rsidR="00350185" w:rsidRPr="00266C6F" w:rsidRDefault="00350185" w:rsidP="00F20485">
      <w:pPr>
        <w:widowControl/>
        <w:wordWrap/>
        <w:autoSpaceDE/>
        <w:spacing w:after="0" w:line="240" w:lineRule="auto"/>
        <w:rPr>
          <w:rFonts w:ascii="Arial" w:eastAsia="Arial" w:hAnsi="Arial" w:cs="Arial"/>
          <w:kern w:val="0"/>
          <w:szCs w:val="20"/>
        </w:rPr>
      </w:pPr>
      <w:r w:rsidRPr="00266C6F">
        <w:rPr>
          <w:rFonts w:ascii="Arial" w:hAnsi="Arial"/>
          <w:szCs w:val="20"/>
        </w:rPr>
        <w:t>Melissa Thomas</w:t>
      </w:r>
    </w:p>
    <w:p w14:paraId="2F2B3D17" w14:textId="1AE05BA5" w:rsidR="00350185" w:rsidRPr="00266C6F" w:rsidRDefault="00350185" w:rsidP="00F20485">
      <w:pPr>
        <w:widowControl/>
        <w:wordWrap/>
        <w:autoSpaceDE/>
        <w:spacing w:after="0" w:line="240" w:lineRule="auto"/>
        <w:rPr>
          <w:rFonts w:ascii="Arial" w:eastAsia="Arial" w:hAnsi="Arial" w:cs="Arial"/>
          <w:kern w:val="0"/>
          <w:szCs w:val="20"/>
        </w:rPr>
      </w:pPr>
      <w:r w:rsidRPr="00266C6F">
        <w:rPr>
          <w:rFonts w:ascii="Arial" w:hAnsi="Arial"/>
          <w:szCs w:val="20"/>
        </w:rPr>
        <w:t>IEDC</w:t>
      </w:r>
    </w:p>
    <w:p w14:paraId="2C2883B0" w14:textId="59E6F6E8" w:rsidR="00350185" w:rsidRPr="00266C6F" w:rsidRDefault="00350185" w:rsidP="00F20485">
      <w:pPr>
        <w:widowControl/>
        <w:wordWrap/>
        <w:autoSpaceDE/>
        <w:spacing w:after="0" w:line="240" w:lineRule="auto"/>
        <w:rPr>
          <w:rFonts w:ascii="Arial" w:eastAsia="Arial" w:hAnsi="Arial" w:cs="Arial"/>
          <w:kern w:val="0"/>
          <w:szCs w:val="20"/>
        </w:rPr>
      </w:pPr>
      <w:r w:rsidRPr="00266C6F">
        <w:rPr>
          <w:rFonts w:ascii="Arial" w:hAnsi="Arial"/>
          <w:szCs w:val="20"/>
        </w:rPr>
        <w:t>mthomas@iedc.in.gov</w:t>
      </w:r>
    </w:p>
    <w:p w14:paraId="4466127F" w14:textId="77777777" w:rsidR="00350185" w:rsidRPr="00266C6F" w:rsidRDefault="00350185" w:rsidP="00F20485">
      <w:pPr>
        <w:widowControl/>
        <w:wordWrap/>
        <w:autoSpaceDE/>
        <w:spacing w:after="0" w:line="240" w:lineRule="auto"/>
        <w:rPr>
          <w:rFonts w:ascii="Arial" w:eastAsia="Arial" w:hAnsi="Arial" w:cs="Arial"/>
          <w:kern w:val="0"/>
          <w:szCs w:val="20"/>
        </w:rPr>
      </w:pPr>
      <w:r w:rsidRPr="00266C6F">
        <w:rPr>
          <w:rFonts w:ascii="Arial" w:hAnsi="Arial"/>
          <w:szCs w:val="20"/>
        </w:rPr>
        <w:t>+1 (317) 750-4792</w:t>
      </w:r>
    </w:p>
    <w:p w14:paraId="5996930D" w14:textId="5F07AC33" w:rsidR="00B91785" w:rsidRPr="00266C6F" w:rsidRDefault="007A3EF8" w:rsidP="007A3EF8">
      <w:pPr>
        <w:widowControl/>
        <w:wordWrap/>
        <w:autoSpaceDE/>
        <w:spacing w:after="160" w:line="256" w:lineRule="auto"/>
        <w:rPr>
          <w:rFonts w:ascii="Arial" w:eastAsia="Arial" w:hAnsi="Arial" w:cs="Arial"/>
          <w:szCs w:val="20"/>
        </w:rPr>
      </w:pPr>
      <w:r w:rsidRPr="00266C6F">
        <w:rPr>
          <w:rFonts w:ascii="Arial" w:hAnsi="Arial"/>
          <w:szCs w:val="20"/>
        </w:rPr>
        <w:br w:type="page"/>
      </w:r>
    </w:p>
    <w:p w14:paraId="57359EA5" w14:textId="5C4D9357" w:rsidR="007A3EF8" w:rsidRDefault="00266C6F" w:rsidP="007A3EF8">
      <w:pPr>
        <w:spacing w:after="0"/>
        <w:jc w:val="left"/>
        <w:rPr>
          <w:rFonts w:ascii="Arial" w:hAnsi="Arial"/>
          <w:b/>
          <w:bCs/>
          <w:sz w:val="18"/>
          <w:szCs w:val="18"/>
        </w:rPr>
      </w:pPr>
      <w:r w:rsidRPr="00266C6F">
        <w:rPr>
          <w:rFonts w:ascii="Arial" w:hAnsi="Arial"/>
          <w:b/>
          <w:bCs/>
          <w:sz w:val="18"/>
          <w:szCs w:val="18"/>
        </w:rPr>
        <w:lastRenderedPageBreak/>
        <w:t>DÉCLARATIONS PROSPECTIVES</w:t>
      </w:r>
    </w:p>
    <w:p w14:paraId="082CDA3A" w14:textId="77777777" w:rsidR="005E01AB" w:rsidRPr="004731EE" w:rsidRDefault="005E01AB" w:rsidP="005E01AB">
      <w:pPr>
        <w:widowControl/>
        <w:wordWrap/>
        <w:autoSpaceDE/>
        <w:autoSpaceDN/>
        <w:spacing w:before="280" w:after="280" w:line="240" w:lineRule="auto"/>
        <w:rPr>
          <w:rFonts w:ascii="Arial" w:hAnsi="Arial"/>
          <w:i/>
          <w:sz w:val="18"/>
          <w:szCs w:val="18"/>
        </w:rPr>
      </w:pPr>
      <w:r w:rsidRPr="004731EE">
        <w:rPr>
          <w:rFonts w:ascii="Arial" w:hAnsi="Arial"/>
          <w:i/>
          <w:sz w:val="18"/>
          <w:szCs w:val="18"/>
        </w:rPr>
        <w:t>Cette communication contient des déclarations prospectives. En particulier, les énoncés concernant les événements futurs et les résultats d'exploitation prévus, les stratégies commerciales, les avantages prévus de la transaction proposée, les résultats financiers et d'exploitation futurs, la date de clôture prévue de la transaction proposée et d'autres aspects prévus de nos activités ou de nos résultats d'exploitation sont des énoncés prospectifs. Ces déclarations peuvent inclure des termes tels que " peut ", " va ", " s'attend ", " pourrait ", " devrait ", " a l'intention ", " estime ", " anticipe ", " croit ", " reste ", " sur la bonne voie ", " conception ", " cible ", " objectif ", " but ", " prévision ", " projection ", " perspective ", " perspectives ", " plan ", ou des termes similaires. Les déclarations prospectives ne sont pas des garanties de performances futures. Elles sont plutôt basées sur l'état actuel des connaissances de Stellantis, sur des attentes et des projections concernant des événements futurs et sont, de par leur nature, soumises à des risques et des incertitudes inhérentes. Ils se rapportent à des événements et dépendent de circonstances qui peuvent ou non se produire ou exister dans le futur et, en tant que tels, il ne faut pas s'y fier indûment.</w:t>
      </w:r>
    </w:p>
    <w:p w14:paraId="3BBCA0F6" w14:textId="77777777" w:rsidR="005E01AB" w:rsidRPr="004731EE" w:rsidRDefault="005E01AB" w:rsidP="005E01AB">
      <w:pPr>
        <w:widowControl/>
        <w:wordWrap/>
        <w:autoSpaceDE/>
        <w:autoSpaceDN/>
        <w:spacing w:before="280" w:after="280" w:line="240" w:lineRule="auto"/>
        <w:rPr>
          <w:rFonts w:ascii="Arial" w:hAnsi="Arial"/>
          <w:i/>
          <w:sz w:val="18"/>
          <w:szCs w:val="18"/>
        </w:rPr>
      </w:pPr>
      <w:r w:rsidRPr="004731EE">
        <w:rPr>
          <w:rFonts w:ascii="Arial" w:hAnsi="Arial"/>
          <w:i/>
          <w:sz w:val="18"/>
          <w:szCs w:val="18"/>
        </w:rPr>
        <w:t>Les résultats réels peuvent différer sensiblement de ceux exprimés dans les déclarations prospectives en raison de divers facteurs, notamment l'impact de la pandémie de COVID-19, la capacité de Stellantis à lancer avec succès de nouveaux produits et à maintenir les volumes de livraison de véhicules ; les changements sur les marchés financiers mondiaux, l'environnement économique général et les changements dans la demande de produits automobiles, qui est sujette à la cyclicité ; les changements dans les conditions économiques et politiques locales, les changements dans la politique commerciale et l'imposition de tarifs mondiaux et régionaux ou de tarifs ciblés sur l'industrie automobile, la promulgation de réformes fiscales ou d'autres changements dans les lois et réglementations fiscales ; la capacité de Stellantis à étendre certaines de ses marques au niveau mondial ; sa capacité à proposer des produits innovants et attrayants ; sa capacité à développer, fabriquer et vendre des véhicules dotés de caractéristiques avancées, notamment une électrification, une connectivité et des caractéristiques de conduite autonome accrues ; divers types de réclamations, de poursuites, d'enquêtes gouvernementales et d'autres éventualités, notamment la responsabilité du fait des produits et les réclamations au titre de la garantie, ainsi que les réclamations, enquêtes et poursuites environnementales ; les dépenses d'exploitation importantes liées à la conformité aux réglementations en matière d'environnement, de santé et de sécurité ; le niveau de concurrence intense dans l'industrie automobile, qui peut augmenter en raison de la consolidation ; l'exposition aux déficits de financement des régimes de retraite à prestations définies de Stellantis ; la capacité à fournir ou à organiser l'accès à un financement adéquat pour les concessionnaires et les clients au détail et les risques associés à la création et aux opérations des sociétés de services financiers ; la capacité à accéder à des fonds pour exécuter les plans d'affaires de Stellantis et améliorer ses activités, sa situation financière et ses résultats d'exploitation ; un dysfonctionnement important, une interruption ou une violation de la sécurité compromettant les systèmes de technologie de l'information ou les systèmes de contrôle électronique contenus dans les véhicules de Stellantis ; La capacité de Stellantis à réaliser les bénéfices anticipés des accords de coentreprise ; les perturbations résultant de l'instabilité politique, sociale et économique ; les risques associés à nos relations avec les employés, les concessionnaires et les fournisseurs ; les augmentations de coûts, les perturbations de l'approvisionnement ou les pénuries de matières premières, de pièces, de composants et de systèmes utilisés dans les véhicules de Stellantis ; les développements dans les relations de travail et industrielles et les développements dans les lois du travail applicables ; les fluctuations des taux de change, les changements de taux d'intérêt, le risque de crédit et les autres risques du marché ; les troubles politiques et civils ; les tremblements de terre ou autres catastrophes ; et d'autres risques et incertitudes.</w:t>
      </w:r>
    </w:p>
    <w:p w14:paraId="4E77D88E" w14:textId="322F74F2" w:rsidR="005E01AB" w:rsidRPr="004731EE" w:rsidRDefault="005E01AB" w:rsidP="005E01AB">
      <w:pPr>
        <w:widowControl/>
        <w:wordWrap/>
        <w:autoSpaceDE/>
        <w:autoSpaceDN/>
        <w:spacing w:before="280" w:after="280" w:line="240" w:lineRule="auto"/>
        <w:rPr>
          <w:rFonts w:ascii="Arial" w:hAnsi="Arial"/>
          <w:i/>
          <w:sz w:val="18"/>
          <w:szCs w:val="18"/>
        </w:rPr>
      </w:pPr>
      <w:r w:rsidRPr="004731EE">
        <w:rPr>
          <w:rFonts w:ascii="Arial" w:hAnsi="Arial"/>
          <w:i/>
          <w:sz w:val="18"/>
          <w:szCs w:val="18"/>
        </w:rPr>
        <w:t>Toutes les déclarations prévisionnelles contenues dans cette communication ne sont valables qu'à la date du présent document et Stellantis décline toute obligation de mettre à jour ou de réviser publiquement les déclarations prévisionnelles. De plus amples informations concernant Stellantis et ses activités, y compris les facteurs susceptibles d'affecter matériellement les résultats financiers de Stellantis, sont incluses dans les rapports et les dépôts de Stellantis auprès de la Commission des valeurs mobilières des États-Unis et de l</w:t>
      </w:r>
      <w:r w:rsidR="00A276AA">
        <w:rPr>
          <w:rFonts w:ascii="Arial" w:hAnsi="Arial"/>
          <w:i/>
          <w:sz w:val="18"/>
          <w:szCs w:val="18"/>
        </w:rPr>
        <w:t>’</w:t>
      </w:r>
      <w:r w:rsidRPr="004731EE">
        <w:rPr>
          <w:rFonts w:ascii="Arial" w:hAnsi="Arial"/>
          <w:i/>
          <w:sz w:val="18"/>
          <w:szCs w:val="18"/>
        </w:rPr>
        <w:t>AFM.</w:t>
      </w:r>
    </w:p>
    <w:p w14:paraId="271A583C" w14:textId="77777777" w:rsidR="00F373E7" w:rsidRPr="00266C6F" w:rsidRDefault="00F373E7" w:rsidP="007A3EF8">
      <w:pPr>
        <w:spacing w:after="0"/>
        <w:jc w:val="left"/>
        <w:rPr>
          <w:rFonts w:ascii="Arial" w:hAnsi="Arial" w:cs="Arial"/>
          <w:b/>
          <w:bCs/>
          <w:sz w:val="18"/>
          <w:szCs w:val="18"/>
        </w:rPr>
      </w:pPr>
    </w:p>
    <w:p w14:paraId="4BC109DC" w14:textId="28BC3478" w:rsidR="00CE6AA6" w:rsidRPr="00266C6F" w:rsidRDefault="00CE6AA6" w:rsidP="005E01AB">
      <w:pPr>
        <w:spacing w:after="0" w:line="240" w:lineRule="auto"/>
        <w:rPr>
          <w:i/>
        </w:rPr>
      </w:pPr>
    </w:p>
    <w:sectPr w:rsidR="00CE6AA6" w:rsidRPr="00266C6F" w:rsidSect="00F52E65">
      <w:type w:val="continuous"/>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E557C" w14:textId="77777777" w:rsidR="00E946F9" w:rsidRDefault="00E946F9" w:rsidP="005C18FB">
      <w:pPr>
        <w:spacing w:after="0" w:line="240" w:lineRule="auto"/>
      </w:pPr>
      <w:r>
        <w:separator/>
      </w:r>
    </w:p>
  </w:endnote>
  <w:endnote w:type="continuationSeparator" w:id="0">
    <w:p w14:paraId="04F3E499" w14:textId="77777777" w:rsidR="00E946F9" w:rsidRDefault="00E946F9" w:rsidP="005C1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AF7C" w14:textId="77777777" w:rsidR="003175C2" w:rsidRDefault="00317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95A6" w14:textId="77777777" w:rsidR="003175C2" w:rsidRDefault="003175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68B6" w14:textId="77777777" w:rsidR="003175C2" w:rsidRDefault="00317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197B7" w14:textId="77777777" w:rsidR="00E946F9" w:rsidRDefault="00E946F9" w:rsidP="005C18FB">
      <w:pPr>
        <w:spacing w:after="0" w:line="240" w:lineRule="auto"/>
      </w:pPr>
      <w:r>
        <w:separator/>
      </w:r>
    </w:p>
  </w:footnote>
  <w:footnote w:type="continuationSeparator" w:id="0">
    <w:p w14:paraId="52D2FBB3" w14:textId="77777777" w:rsidR="00E946F9" w:rsidRDefault="00E946F9" w:rsidP="005C1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CFA1" w14:textId="77777777" w:rsidR="003175C2" w:rsidRDefault="00317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AE75" w14:textId="50C7FF39" w:rsidR="00184269" w:rsidRDefault="00184269" w:rsidP="00F6013F">
    <w:pPr>
      <w:pStyle w:val="Header"/>
      <w:jc w:val="right"/>
    </w:pPr>
    <w:r>
      <w:rPr>
        <w:noProof/>
        <w:lang w:val="en-US" w:eastAsia="en-US"/>
      </w:rPr>
      <w:drawing>
        <wp:inline distT="0" distB="0" distL="0" distR="0" wp14:anchorId="23E463A8" wp14:editId="0BCFE1DA">
          <wp:extent cx="1811663" cy="465259"/>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llantis_Po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0920" cy="477909"/>
                  </a:xfrm>
                  <a:prstGeom prst="rect">
                    <a:avLst/>
                  </a:prstGeom>
                </pic:spPr>
              </pic:pic>
            </a:graphicData>
          </a:graphic>
        </wp:inline>
      </w:drawing>
    </w:r>
    <w:r>
      <w:tab/>
      <w:t xml:space="preserve">                        </w:t>
    </w:r>
    <w:r>
      <w:rPr>
        <w:noProof/>
        <w:lang w:val="en-US" w:eastAsia="en-US"/>
      </w:rPr>
      <w:drawing>
        <wp:inline distT="0" distB="0" distL="0" distR="0" wp14:anchorId="1FC9350C" wp14:editId="0504DD16">
          <wp:extent cx="2362200" cy="539931"/>
          <wp:effectExtent l="0" t="0" r="0" b="0"/>
          <wp:docPr id="1" name="Picture 1" descr="Samsung SDI to Acquire Magna International&amp;#39;s Battery Pack Business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sung SDI to Acquire Magna International&amp;#39;s Battery Pack Business |  Business Wire"/>
                  <pic:cNvPicPr>
                    <a:picLocks noChangeAspect="1" noChangeArrowheads="1"/>
                  </pic:cNvPicPr>
                </pic:nvPicPr>
                <pic:blipFill rotWithShape="1">
                  <a:blip r:embed="rId2">
                    <a:extLst>
                      <a:ext uri="{28A0092B-C50C-407E-A947-70E740481C1C}">
                        <a14:useLocalDpi xmlns:a14="http://schemas.microsoft.com/office/drawing/2010/main" val="0"/>
                      </a:ext>
                    </a:extLst>
                  </a:blip>
                  <a:srcRect l="8718" t="29189" r="6519" b="33743"/>
                  <a:stretch/>
                </pic:blipFill>
                <pic:spPr bwMode="auto">
                  <a:xfrm>
                    <a:off x="0" y="0"/>
                    <a:ext cx="2411790" cy="551266"/>
                  </a:xfrm>
                  <a:prstGeom prst="rect">
                    <a:avLst/>
                  </a:prstGeom>
                  <a:noFill/>
                  <a:ln>
                    <a:noFill/>
                  </a:ln>
                  <a:extLst>
                    <a:ext uri="{53640926-AAD7-44D8-BBD7-CCE9431645EC}">
                      <a14:shadowObscured xmlns:a14="http://schemas.microsoft.com/office/drawing/2010/main"/>
                    </a:ext>
                  </a:extLst>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0B57" w14:textId="77777777" w:rsidR="003175C2" w:rsidRDefault="00317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61486"/>
    <w:multiLevelType w:val="multilevel"/>
    <w:tmpl w:val="24DC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8FB"/>
    <w:rsid w:val="000021FC"/>
    <w:rsid w:val="000035B3"/>
    <w:rsid w:val="0000501C"/>
    <w:rsid w:val="00030215"/>
    <w:rsid w:val="0004240B"/>
    <w:rsid w:val="000462B9"/>
    <w:rsid w:val="000509BD"/>
    <w:rsid w:val="00056A45"/>
    <w:rsid w:val="00060B4C"/>
    <w:rsid w:val="00061EF5"/>
    <w:rsid w:val="0006478B"/>
    <w:rsid w:val="000675B0"/>
    <w:rsid w:val="00072F4E"/>
    <w:rsid w:val="0007479D"/>
    <w:rsid w:val="00083FEF"/>
    <w:rsid w:val="00085B8B"/>
    <w:rsid w:val="00087F5F"/>
    <w:rsid w:val="000903BB"/>
    <w:rsid w:val="00091B76"/>
    <w:rsid w:val="000A1BB1"/>
    <w:rsid w:val="000A2638"/>
    <w:rsid w:val="000A58CB"/>
    <w:rsid w:val="000A771D"/>
    <w:rsid w:val="000B4467"/>
    <w:rsid w:val="000C0A30"/>
    <w:rsid w:val="000D0398"/>
    <w:rsid w:val="000D5583"/>
    <w:rsid w:val="000E631E"/>
    <w:rsid w:val="000F7DB5"/>
    <w:rsid w:val="00137F00"/>
    <w:rsid w:val="00152A93"/>
    <w:rsid w:val="00167725"/>
    <w:rsid w:val="001678C6"/>
    <w:rsid w:val="00167900"/>
    <w:rsid w:val="00184269"/>
    <w:rsid w:val="00194CA4"/>
    <w:rsid w:val="00196D9C"/>
    <w:rsid w:val="001C0C01"/>
    <w:rsid w:val="001C71FF"/>
    <w:rsid w:val="001D16BC"/>
    <w:rsid w:val="001D23CC"/>
    <w:rsid w:val="001E3C0F"/>
    <w:rsid w:val="001E40DC"/>
    <w:rsid w:val="001E7F73"/>
    <w:rsid w:val="001F2D9D"/>
    <w:rsid w:val="001F5703"/>
    <w:rsid w:val="00205671"/>
    <w:rsid w:val="00224899"/>
    <w:rsid w:val="002376AE"/>
    <w:rsid w:val="002438F1"/>
    <w:rsid w:val="00247A83"/>
    <w:rsid w:val="00251D8A"/>
    <w:rsid w:val="00256312"/>
    <w:rsid w:val="002658B8"/>
    <w:rsid w:val="00266C6F"/>
    <w:rsid w:val="00270857"/>
    <w:rsid w:val="00275CC6"/>
    <w:rsid w:val="00280E58"/>
    <w:rsid w:val="00285174"/>
    <w:rsid w:val="002972A8"/>
    <w:rsid w:val="002B05E2"/>
    <w:rsid w:val="002B3481"/>
    <w:rsid w:val="002B7691"/>
    <w:rsid w:val="002C1C43"/>
    <w:rsid w:val="002E5974"/>
    <w:rsid w:val="00300D4F"/>
    <w:rsid w:val="00306B6A"/>
    <w:rsid w:val="00316D80"/>
    <w:rsid w:val="003175C2"/>
    <w:rsid w:val="00320693"/>
    <w:rsid w:val="00321107"/>
    <w:rsid w:val="00343AB6"/>
    <w:rsid w:val="00346049"/>
    <w:rsid w:val="00350185"/>
    <w:rsid w:val="003628BB"/>
    <w:rsid w:val="00370FBE"/>
    <w:rsid w:val="00377454"/>
    <w:rsid w:val="0038506D"/>
    <w:rsid w:val="003939D4"/>
    <w:rsid w:val="003963F6"/>
    <w:rsid w:val="003A453F"/>
    <w:rsid w:val="003C132F"/>
    <w:rsid w:val="003C2B71"/>
    <w:rsid w:val="003D686E"/>
    <w:rsid w:val="003D7213"/>
    <w:rsid w:val="003E0D73"/>
    <w:rsid w:val="003E6DAA"/>
    <w:rsid w:val="003F03F9"/>
    <w:rsid w:val="003F36E1"/>
    <w:rsid w:val="0040099D"/>
    <w:rsid w:val="0040686A"/>
    <w:rsid w:val="00407ACB"/>
    <w:rsid w:val="00420839"/>
    <w:rsid w:val="00422989"/>
    <w:rsid w:val="00430FF5"/>
    <w:rsid w:val="004348F9"/>
    <w:rsid w:val="00445BE3"/>
    <w:rsid w:val="004506FC"/>
    <w:rsid w:val="00450F5B"/>
    <w:rsid w:val="00452F6F"/>
    <w:rsid w:val="00455EAF"/>
    <w:rsid w:val="00457EA7"/>
    <w:rsid w:val="004653CC"/>
    <w:rsid w:val="004731EE"/>
    <w:rsid w:val="00483F97"/>
    <w:rsid w:val="00487036"/>
    <w:rsid w:val="00496B07"/>
    <w:rsid w:val="004B25B8"/>
    <w:rsid w:val="004B4DA8"/>
    <w:rsid w:val="004B5E3B"/>
    <w:rsid w:val="004C0F5B"/>
    <w:rsid w:val="004C2DFB"/>
    <w:rsid w:val="004C446A"/>
    <w:rsid w:val="004C715A"/>
    <w:rsid w:val="004D2215"/>
    <w:rsid w:val="004D730C"/>
    <w:rsid w:val="004F525E"/>
    <w:rsid w:val="00504954"/>
    <w:rsid w:val="00531AAB"/>
    <w:rsid w:val="00531FE6"/>
    <w:rsid w:val="005336A5"/>
    <w:rsid w:val="00556DFE"/>
    <w:rsid w:val="00566BD0"/>
    <w:rsid w:val="00572F5B"/>
    <w:rsid w:val="00584DA4"/>
    <w:rsid w:val="00591E94"/>
    <w:rsid w:val="0059342E"/>
    <w:rsid w:val="005A2B9E"/>
    <w:rsid w:val="005A46A2"/>
    <w:rsid w:val="005A49A6"/>
    <w:rsid w:val="005B4C52"/>
    <w:rsid w:val="005C18FB"/>
    <w:rsid w:val="005C22E7"/>
    <w:rsid w:val="005C636E"/>
    <w:rsid w:val="005D29FA"/>
    <w:rsid w:val="005D7CED"/>
    <w:rsid w:val="005E0086"/>
    <w:rsid w:val="005E01AB"/>
    <w:rsid w:val="005E32F9"/>
    <w:rsid w:val="005E7310"/>
    <w:rsid w:val="0060402C"/>
    <w:rsid w:val="00630C93"/>
    <w:rsid w:val="0063132B"/>
    <w:rsid w:val="00633B1A"/>
    <w:rsid w:val="006376ED"/>
    <w:rsid w:val="006400E9"/>
    <w:rsid w:val="00647A34"/>
    <w:rsid w:val="00651E68"/>
    <w:rsid w:val="00664CBA"/>
    <w:rsid w:val="006740F6"/>
    <w:rsid w:val="00683A89"/>
    <w:rsid w:val="006A1ED6"/>
    <w:rsid w:val="006A5724"/>
    <w:rsid w:val="006C0DEE"/>
    <w:rsid w:val="006C719D"/>
    <w:rsid w:val="006C7BA7"/>
    <w:rsid w:val="006D34B2"/>
    <w:rsid w:val="006D5382"/>
    <w:rsid w:val="006F6C3B"/>
    <w:rsid w:val="00700625"/>
    <w:rsid w:val="00706635"/>
    <w:rsid w:val="00707F0F"/>
    <w:rsid w:val="00710B32"/>
    <w:rsid w:val="007179A6"/>
    <w:rsid w:val="00726E9D"/>
    <w:rsid w:val="00730D61"/>
    <w:rsid w:val="00747645"/>
    <w:rsid w:val="0075149D"/>
    <w:rsid w:val="00751BC6"/>
    <w:rsid w:val="00757802"/>
    <w:rsid w:val="00762A41"/>
    <w:rsid w:val="00763736"/>
    <w:rsid w:val="007662EE"/>
    <w:rsid w:val="00770621"/>
    <w:rsid w:val="00776C91"/>
    <w:rsid w:val="007820FE"/>
    <w:rsid w:val="00790B14"/>
    <w:rsid w:val="007A3EF8"/>
    <w:rsid w:val="007B2A6E"/>
    <w:rsid w:val="007B6CCC"/>
    <w:rsid w:val="007C2A10"/>
    <w:rsid w:val="007D2F7F"/>
    <w:rsid w:val="007D7C03"/>
    <w:rsid w:val="007F6591"/>
    <w:rsid w:val="0082685E"/>
    <w:rsid w:val="00830308"/>
    <w:rsid w:val="00856101"/>
    <w:rsid w:val="00864E32"/>
    <w:rsid w:val="00865397"/>
    <w:rsid w:val="00866FFB"/>
    <w:rsid w:val="00881420"/>
    <w:rsid w:val="00886319"/>
    <w:rsid w:val="0088669E"/>
    <w:rsid w:val="00894703"/>
    <w:rsid w:val="00897EB8"/>
    <w:rsid w:val="008A10A3"/>
    <w:rsid w:val="008B1463"/>
    <w:rsid w:val="008C592D"/>
    <w:rsid w:val="008C661C"/>
    <w:rsid w:val="008E0BDE"/>
    <w:rsid w:val="008E0ED6"/>
    <w:rsid w:val="009035ED"/>
    <w:rsid w:val="0091154E"/>
    <w:rsid w:val="0092262A"/>
    <w:rsid w:val="009403BA"/>
    <w:rsid w:val="00942D14"/>
    <w:rsid w:val="00965494"/>
    <w:rsid w:val="0096567D"/>
    <w:rsid w:val="009B45A3"/>
    <w:rsid w:val="009C3C7C"/>
    <w:rsid w:val="009C61CF"/>
    <w:rsid w:val="009C6B50"/>
    <w:rsid w:val="00A00997"/>
    <w:rsid w:val="00A00F0B"/>
    <w:rsid w:val="00A03072"/>
    <w:rsid w:val="00A16089"/>
    <w:rsid w:val="00A17845"/>
    <w:rsid w:val="00A17B59"/>
    <w:rsid w:val="00A24113"/>
    <w:rsid w:val="00A276AA"/>
    <w:rsid w:val="00A46D29"/>
    <w:rsid w:val="00A51471"/>
    <w:rsid w:val="00A56AC6"/>
    <w:rsid w:val="00A757D6"/>
    <w:rsid w:val="00A76972"/>
    <w:rsid w:val="00A83300"/>
    <w:rsid w:val="00A977C7"/>
    <w:rsid w:val="00AA1951"/>
    <w:rsid w:val="00AA3778"/>
    <w:rsid w:val="00AB2E64"/>
    <w:rsid w:val="00AC5747"/>
    <w:rsid w:val="00AC60BD"/>
    <w:rsid w:val="00AE1753"/>
    <w:rsid w:val="00AF4B58"/>
    <w:rsid w:val="00B040F4"/>
    <w:rsid w:val="00B056F8"/>
    <w:rsid w:val="00B118EC"/>
    <w:rsid w:val="00B13D6C"/>
    <w:rsid w:val="00B300B6"/>
    <w:rsid w:val="00B32727"/>
    <w:rsid w:val="00B36112"/>
    <w:rsid w:val="00B41A9F"/>
    <w:rsid w:val="00B4680B"/>
    <w:rsid w:val="00B64A28"/>
    <w:rsid w:val="00B67462"/>
    <w:rsid w:val="00B74B22"/>
    <w:rsid w:val="00B84C81"/>
    <w:rsid w:val="00B91785"/>
    <w:rsid w:val="00B9411E"/>
    <w:rsid w:val="00BA56F2"/>
    <w:rsid w:val="00BC74AF"/>
    <w:rsid w:val="00BD6BE3"/>
    <w:rsid w:val="00BE1991"/>
    <w:rsid w:val="00BE1A93"/>
    <w:rsid w:val="00BF3AFB"/>
    <w:rsid w:val="00BF4295"/>
    <w:rsid w:val="00C1705B"/>
    <w:rsid w:val="00C21D55"/>
    <w:rsid w:val="00C4557F"/>
    <w:rsid w:val="00C54891"/>
    <w:rsid w:val="00C60404"/>
    <w:rsid w:val="00C61A4B"/>
    <w:rsid w:val="00C628B0"/>
    <w:rsid w:val="00C7507F"/>
    <w:rsid w:val="00C9029D"/>
    <w:rsid w:val="00C94D98"/>
    <w:rsid w:val="00CA1CB5"/>
    <w:rsid w:val="00CA3432"/>
    <w:rsid w:val="00CD0D2D"/>
    <w:rsid w:val="00CD3D45"/>
    <w:rsid w:val="00CE1756"/>
    <w:rsid w:val="00CE6AA6"/>
    <w:rsid w:val="00CF467D"/>
    <w:rsid w:val="00D0448F"/>
    <w:rsid w:val="00D0578F"/>
    <w:rsid w:val="00D25B44"/>
    <w:rsid w:val="00D56B3E"/>
    <w:rsid w:val="00D63A40"/>
    <w:rsid w:val="00D671BE"/>
    <w:rsid w:val="00D725CB"/>
    <w:rsid w:val="00D74CC8"/>
    <w:rsid w:val="00D74DE2"/>
    <w:rsid w:val="00D8190D"/>
    <w:rsid w:val="00D90817"/>
    <w:rsid w:val="00D9100E"/>
    <w:rsid w:val="00D92195"/>
    <w:rsid w:val="00DB3ECD"/>
    <w:rsid w:val="00DC0A0B"/>
    <w:rsid w:val="00DC59C6"/>
    <w:rsid w:val="00DC6B38"/>
    <w:rsid w:val="00DD5800"/>
    <w:rsid w:val="00DE142F"/>
    <w:rsid w:val="00E055DA"/>
    <w:rsid w:val="00E07170"/>
    <w:rsid w:val="00E60996"/>
    <w:rsid w:val="00E66A11"/>
    <w:rsid w:val="00E70FFD"/>
    <w:rsid w:val="00E75223"/>
    <w:rsid w:val="00E81D29"/>
    <w:rsid w:val="00E946F9"/>
    <w:rsid w:val="00EA73D3"/>
    <w:rsid w:val="00EA7D05"/>
    <w:rsid w:val="00EA7F09"/>
    <w:rsid w:val="00EB4500"/>
    <w:rsid w:val="00EC350A"/>
    <w:rsid w:val="00ED0953"/>
    <w:rsid w:val="00EE7CB8"/>
    <w:rsid w:val="00EF62C4"/>
    <w:rsid w:val="00F0146E"/>
    <w:rsid w:val="00F12849"/>
    <w:rsid w:val="00F15499"/>
    <w:rsid w:val="00F169C1"/>
    <w:rsid w:val="00F20485"/>
    <w:rsid w:val="00F21B43"/>
    <w:rsid w:val="00F31E27"/>
    <w:rsid w:val="00F330A8"/>
    <w:rsid w:val="00F3516D"/>
    <w:rsid w:val="00F36D64"/>
    <w:rsid w:val="00F373E7"/>
    <w:rsid w:val="00F460EF"/>
    <w:rsid w:val="00F475E5"/>
    <w:rsid w:val="00F51876"/>
    <w:rsid w:val="00F51CCB"/>
    <w:rsid w:val="00F52E65"/>
    <w:rsid w:val="00F541DE"/>
    <w:rsid w:val="00F571A4"/>
    <w:rsid w:val="00F6013F"/>
    <w:rsid w:val="00F64CE2"/>
    <w:rsid w:val="00F75034"/>
    <w:rsid w:val="00F84AF0"/>
    <w:rsid w:val="00F917C1"/>
    <w:rsid w:val="00F96DE7"/>
    <w:rsid w:val="00F97EDB"/>
    <w:rsid w:val="00FA6852"/>
    <w:rsid w:val="00FC098A"/>
    <w:rsid w:val="00FC360E"/>
    <w:rsid w:val="00FD078C"/>
    <w:rsid w:val="00FE2BEC"/>
    <w:rsid w:val="00FE5C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84D8B6"/>
  <w15:chartTrackingRefBased/>
  <w15:docId w15:val="{60073FC7-032F-4215-BB24-DE6073EB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fr-FR"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8FB"/>
    <w:pPr>
      <w:widowControl w:val="0"/>
      <w:wordWrap w:val="0"/>
      <w:autoSpaceDE w:val="0"/>
      <w:autoSpaceDN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8FB"/>
    <w:pPr>
      <w:tabs>
        <w:tab w:val="center" w:pos="4513"/>
        <w:tab w:val="right" w:pos="9026"/>
      </w:tabs>
      <w:snapToGrid w:val="0"/>
    </w:pPr>
  </w:style>
  <w:style w:type="character" w:customStyle="1" w:styleId="HeaderChar">
    <w:name w:val="Header Char"/>
    <w:basedOn w:val="DefaultParagraphFont"/>
    <w:link w:val="Header"/>
    <w:uiPriority w:val="99"/>
    <w:rsid w:val="005C18FB"/>
  </w:style>
  <w:style w:type="paragraph" w:styleId="Footer">
    <w:name w:val="footer"/>
    <w:basedOn w:val="Normal"/>
    <w:link w:val="FooterChar"/>
    <w:uiPriority w:val="99"/>
    <w:unhideWhenUsed/>
    <w:rsid w:val="005C18FB"/>
    <w:pPr>
      <w:tabs>
        <w:tab w:val="center" w:pos="4513"/>
        <w:tab w:val="right" w:pos="9026"/>
      </w:tabs>
      <w:snapToGrid w:val="0"/>
    </w:pPr>
  </w:style>
  <w:style w:type="character" w:customStyle="1" w:styleId="FooterChar">
    <w:name w:val="Footer Char"/>
    <w:basedOn w:val="DefaultParagraphFont"/>
    <w:link w:val="Footer"/>
    <w:uiPriority w:val="99"/>
    <w:rsid w:val="005C18FB"/>
  </w:style>
  <w:style w:type="character" w:styleId="Hyperlink">
    <w:name w:val="Hyperlink"/>
    <w:uiPriority w:val="99"/>
    <w:rsid w:val="00C21D55"/>
    <w:rPr>
      <w:color w:val="0000FF"/>
      <w:u w:val="single"/>
    </w:rPr>
  </w:style>
  <w:style w:type="paragraph" w:styleId="BalloonText">
    <w:name w:val="Balloon Text"/>
    <w:basedOn w:val="Normal"/>
    <w:link w:val="BalloonTextChar"/>
    <w:uiPriority w:val="99"/>
    <w:semiHidden/>
    <w:unhideWhenUsed/>
    <w:rsid w:val="00496B0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96B07"/>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205671"/>
    <w:rPr>
      <w:sz w:val="16"/>
      <w:szCs w:val="16"/>
    </w:rPr>
  </w:style>
  <w:style w:type="paragraph" w:styleId="CommentText">
    <w:name w:val="annotation text"/>
    <w:basedOn w:val="Normal"/>
    <w:link w:val="CommentTextChar"/>
    <w:uiPriority w:val="99"/>
    <w:semiHidden/>
    <w:unhideWhenUsed/>
    <w:rsid w:val="00205671"/>
    <w:pPr>
      <w:spacing w:line="240" w:lineRule="auto"/>
    </w:pPr>
    <w:rPr>
      <w:szCs w:val="20"/>
    </w:rPr>
  </w:style>
  <w:style w:type="character" w:customStyle="1" w:styleId="CommentTextChar">
    <w:name w:val="Comment Text Char"/>
    <w:basedOn w:val="DefaultParagraphFont"/>
    <w:link w:val="CommentText"/>
    <w:uiPriority w:val="99"/>
    <w:semiHidden/>
    <w:rsid w:val="00205671"/>
    <w:rPr>
      <w:szCs w:val="20"/>
    </w:rPr>
  </w:style>
  <w:style w:type="character" w:customStyle="1" w:styleId="im">
    <w:name w:val="im"/>
    <w:basedOn w:val="DefaultParagraphFont"/>
    <w:rsid w:val="00EE7CB8"/>
  </w:style>
  <w:style w:type="paragraph" w:styleId="CommentSubject">
    <w:name w:val="annotation subject"/>
    <w:basedOn w:val="CommentText"/>
    <w:next w:val="CommentText"/>
    <w:link w:val="CommentSubjectChar"/>
    <w:uiPriority w:val="99"/>
    <w:semiHidden/>
    <w:unhideWhenUsed/>
    <w:rsid w:val="00B91785"/>
    <w:rPr>
      <w:b/>
      <w:bCs/>
    </w:rPr>
  </w:style>
  <w:style w:type="character" w:customStyle="1" w:styleId="CommentSubjectChar">
    <w:name w:val="Comment Subject Char"/>
    <w:basedOn w:val="CommentTextChar"/>
    <w:link w:val="CommentSubject"/>
    <w:uiPriority w:val="99"/>
    <w:semiHidden/>
    <w:rsid w:val="00B91785"/>
    <w:rPr>
      <w:b/>
      <w:bCs/>
      <w:szCs w:val="20"/>
    </w:rPr>
  </w:style>
  <w:style w:type="paragraph" w:styleId="Revision">
    <w:name w:val="Revision"/>
    <w:hidden/>
    <w:uiPriority w:val="99"/>
    <w:semiHidden/>
    <w:rsid w:val="00B91785"/>
    <w:pPr>
      <w:spacing w:after="0" w:line="240" w:lineRule="auto"/>
      <w:jc w:val="left"/>
    </w:pPr>
  </w:style>
  <w:style w:type="character" w:customStyle="1" w:styleId="Mentionnonrsolue1">
    <w:name w:val="Mention non résolue1"/>
    <w:basedOn w:val="DefaultParagraphFont"/>
    <w:uiPriority w:val="99"/>
    <w:semiHidden/>
    <w:unhideWhenUsed/>
    <w:rsid w:val="003D686E"/>
    <w:rPr>
      <w:color w:val="605E5C"/>
      <w:shd w:val="clear" w:color="auto" w:fill="E1DFDD"/>
    </w:rPr>
  </w:style>
  <w:style w:type="character" w:styleId="UnresolvedMention">
    <w:name w:val="Unresolved Mention"/>
    <w:basedOn w:val="DefaultParagraphFont"/>
    <w:uiPriority w:val="99"/>
    <w:semiHidden/>
    <w:unhideWhenUsed/>
    <w:rsid w:val="001F5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54710">
      <w:bodyDiv w:val="1"/>
      <w:marLeft w:val="0"/>
      <w:marRight w:val="0"/>
      <w:marTop w:val="0"/>
      <w:marBottom w:val="0"/>
      <w:divBdr>
        <w:top w:val="none" w:sz="0" w:space="0" w:color="auto"/>
        <w:left w:val="none" w:sz="0" w:space="0" w:color="auto"/>
        <w:bottom w:val="none" w:sz="0" w:space="0" w:color="auto"/>
        <w:right w:val="none" w:sz="0" w:space="0" w:color="auto"/>
      </w:divBdr>
    </w:div>
    <w:div w:id="1706326936">
      <w:bodyDiv w:val="1"/>
      <w:marLeft w:val="0"/>
      <w:marRight w:val="0"/>
      <w:marTop w:val="0"/>
      <w:marBottom w:val="0"/>
      <w:divBdr>
        <w:top w:val="none" w:sz="0" w:space="0" w:color="auto"/>
        <w:left w:val="none" w:sz="0" w:space="0" w:color="auto"/>
        <w:bottom w:val="none" w:sz="0" w:space="0" w:color="auto"/>
        <w:right w:val="none" w:sz="0" w:space="0" w:color="auto"/>
      </w:divBdr>
    </w:div>
    <w:div w:id="214388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hiftup-my.sharepoint.com/personal/c065872_inetpsa_com/Documents/Fichiers%20de%20conversation%20Microsoft%20Teams/www.stellantis.com/f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ellantis.com/en/investors/events/strategic-pla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stellantis.com/e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5468094DC5FB49BEB1B14409E8655D" ma:contentTypeVersion="7" ma:contentTypeDescription="Crée un document." ma:contentTypeScope="" ma:versionID="ed772beee5656f1e96a6c76aaa902f99">
  <xsd:schema xmlns:xsd="http://www.w3.org/2001/XMLSchema" xmlns:xs="http://www.w3.org/2001/XMLSchema" xmlns:p="http://schemas.microsoft.com/office/2006/metadata/properties" xmlns:ns3="d6124f3e-62bf-417a-9cfc-c86be3dfa0f3" xmlns:ns4="0f993c00-e835-46b0-96c7-c195c0222322" targetNamespace="http://schemas.microsoft.com/office/2006/metadata/properties" ma:root="true" ma:fieldsID="bd87e216a191830b5dcb7761a4c60543" ns3:_="" ns4:_="">
    <xsd:import namespace="d6124f3e-62bf-417a-9cfc-c86be3dfa0f3"/>
    <xsd:import namespace="0f993c00-e835-46b0-96c7-c195c02223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24f3e-62bf-417a-9cfc-c86be3dfa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993c00-e835-46b0-96c7-c195c0222322"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SharingHintHash" ma:index="14"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C89273-9F1B-4660-B529-132C9B5B0A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645CB5-4D7F-493E-A502-0F0BCB28F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24f3e-62bf-417a-9cfc-c86be3dfa0f3"/>
    <ds:schemaRef ds:uri="0f993c00-e835-46b0-96c7-c195c0222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BFD7F3-EF2F-438E-99B5-E3CC19F4AE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2123</Words>
  <Characters>12104</Characters>
  <Application>Microsoft Office Word</Application>
  <DocSecurity>0</DocSecurity>
  <Lines>100</Lines>
  <Paragraphs>28</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신세민/ashin0/커뮤니케이션팀</dc:creator>
  <cp:keywords/>
  <dc:description/>
  <cp:lastModifiedBy>ANGELA CATALDI</cp:lastModifiedBy>
  <cp:revision>4</cp:revision>
  <cp:lastPrinted>2021-10-13T07:55:00Z</cp:lastPrinted>
  <dcterms:created xsi:type="dcterms:W3CDTF">2022-05-24T15:25:00Z</dcterms:created>
  <dcterms:modified xsi:type="dcterms:W3CDTF">2022-05-24T16:05:00Z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2021-10-18T11:56:48Z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cf7ea021-f782-4078-be24-278ca3575375</vt:lpwstr>
  </property>
  <property fmtid="{D5CDD505-2E9C-101B-9397-08002B2CF9AE}" pid="8" name="MSIP_Label_2fd53d93-3f4c-4b90-b511-bd6bdbb4fba9_ContentBits">
    <vt:lpwstr>0</vt:lpwstr>
  </property>
  <property fmtid="{D5CDD505-2E9C-101B-9397-08002B2CF9AE}" pid="9" name="NSCPROP_SA">
    <vt:lpwstr>D:\#Personal Space\참고자료\EN_Stellantis and Samsung Form JV_Draft_10.19.21-track changes.docx</vt:lpwstr>
  </property>
  <property fmtid="{D5CDD505-2E9C-101B-9397-08002B2CF9AE}" pid="10" name="ContentTypeId">
    <vt:lpwstr>0x0101007E5468094DC5FB49BEB1B14409E8655D</vt:lpwstr>
  </property>
</Properties>
</file>