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31885" w14:textId="77777777" w:rsidR="00B23950" w:rsidRDefault="00B23950" w:rsidP="00170B11">
      <w:pPr>
        <w:contextualSpacing/>
      </w:pPr>
    </w:p>
    <w:p w14:paraId="04D0529A" w14:textId="77777777" w:rsidR="003174C2" w:rsidRDefault="003174C2" w:rsidP="00170B11">
      <w:pPr>
        <w:contextualSpacing/>
      </w:pPr>
    </w:p>
    <w:p w14:paraId="46FD9ED5" w14:textId="77777777" w:rsidR="003174C2" w:rsidRDefault="003174C2" w:rsidP="00170B11">
      <w:pPr>
        <w:contextualSpacing/>
      </w:pPr>
    </w:p>
    <w:p w14:paraId="0AC336C3" w14:textId="77777777" w:rsidR="003174C2" w:rsidRDefault="003174C2" w:rsidP="00170B11">
      <w:pPr>
        <w:contextualSpacing/>
      </w:pPr>
    </w:p>
    <w:p w14:paraId="7E188119" w14:textId="77777777" w:rsidR="003174C2" w:rsidRDefault="003174C2" w:rsidP="00170B11">
      <w:pPr>
        <w:contextualSpacing/>
      </w:pPr>
    </w:p>
    <w:p w14:paraId="0D1D8702" w14:textId="77777777" w:rsidR="003174C2" w:rsidRDefault="003174C2" w:rsidP="00170B11">
      <w:pPr>
        <w:contextualSpacing/>
      </w:pPr>
    </w:p>
    <w:p w14:paraId="40D112FF" w14:textId="77777777" w:rsidR="003174C2" w:rsidRDefault="003174C2" w:rsidP="00170B11">
      <w:pPr>
        <w:contextualSpacing/>
      </w:pPr>
    </w:p>
    <w:p w14:paraId="2FD28E1D" w14:textId="77777777" w:rsidR="00FF4898" w:rsidRDefault="00FF4898" w:rsidP="00170B11">
      <w:pPr>
        <w:contextualSpacing/>
      </w:pPr>
    </w:p>
    <w:p w14:paraId="3BA2C155" w14:textId="77777777" w:rsidR="00B44A0F" w:rsidRDefault="00B44A0F" w:rsidP="00170B11">
      <w:pPr>
        <w:contextualSpacing/>
      </w:pPr>
    </w:p>
    <w:p w14:paraId="6DDFA8B3" w14:textId="77777777" w:rsidR="00B44A0F" w:rsidRDefault="00B44A0F" w:rsidP="00170B11">
      <w:pPr>
        <w:contextualSpacing/>
      </w:pPr>
    </w:p>
    <w:p w14:paraId="3857DE87" w14:textId="77777777" w:rsidR="00B44A0F" w:rsidRDefault="00B44A0F" w:rsidP="00170B11">
      <w:pPr>
        <w:contextualSpacing/>
      </w:pPr>
    </w:p>
    <w:p w14:paraId="1E00B27E" w14:textId="77777777" w:rsidR="00B44A0F" w:rsidRDefault="00B44A0F" w:rsidP="00170B11">
      <w:pPr>
        <w:contextualSpacing/>
      </w:pPr>
    </w:p>
    <w:p w14:paraId="1BCC5043" w14:textId="77777777" w:rsidR="003174C2" w:rsidRDefault="003174C2" w:rsidP="00170B11">
      <w:pPr>
        <w:contextualSpacing/>
      </w:pPr>
    </w:p>
    <w:p w14:paraId="082FCE92" w14:textId="77777777" w:rsidR="00B44A0F" w:rsidRPr="00D46C74" w:rsidRDefault="00B44A0F" w:rsidP="00B44A0F">
      <w:pPr>
        <w:contextualSpacing/>
        <w:jc w:val="center"/>
        <w:rPr>
          <w:rFonts w:ascii="Arial" w:hAnsi="Arial" w:cs="Arial"/>
          <w:b/>
          <w:sz w:val="28"/>
          <w:szCs w:val="28"/>
        </w:rPr>
      </w:pPr>
      <w:r w:rsidRPr="00D46C74">
        <w:rPr>
          <w:rFonts w:ascii="Arial" w:hAnsi="Arial" w:cs="Arial"/>
          <w:b/>
          <w:sz w:val="28"/>
          <w:szCs w:val="28"/>
        </w:rPr>
        <w:t>Total</w:t>
      </w:r>
      <w:r>
        <w:rPr>
          <w:rFonts w:ascii="Arial" w:hAnsi="Arial" w:cs="Arial"/>
          <w:b/>
          <w:sz w:val="28"/>
          <w:szCs w:val="28"/>
        </w:rPr>
        <w:t>Energies</w:t>
      </w:r>
      <w:r w:rsidRPr="00D46C74">
        <w:rPr>
          <w:rFonts w:ascii="Arial" w:hAnsi="Arial" w:cs="Arial"/>
          <w:b/>
          <w:sz w:val="28"/>
          <w:szCs w:val="28"/>
        </w:rPr>
        <w:t xml:space="preserve"> renouvelle son partenariat mondial avec Peugeot, Citroën, DS Automobiles et l’étend à Opel</w:t>
      </w:r>
      <w:r>
        <w:rPr>
          <w:rFonts w:ascii="Arial" w:hAnsi="Arial" w:cs="Arial"/>
          <w:b/>
          <w:sz w:val="28"/>
          <w:szCs w:val="28"/>
        </w:rPr>
        <w:t xml:space="preserve"> et</w:t>
      </w:r>
      <w:r w:rsidRPr="00D46C74">
        <w:rPr>
          <w:rFonts w:ascii="Arial" w:hAnsi="Arial" w:cs="Arial"/>
          <w:b/>
          <w:sz w:val="28"/>
          <w:szCs w:val="28"/>
        </w:rPr>
        <w:t xml:space="preserve"> Vauxhall </w:t>
      </w:r>
    </w:p>
    <w:p w14:paraId="2D145B4E" w14:textId="77777777" w:rsidR="00B44A0F" w:rsidRDefault="00B44A0F" w:rsidP="00B44A0F">
      <w:pPr>
        <w:contextualSpacing/>
        <w:jc w:val="center"/>
        <w:rPr>
          <w:rFonts w:ascii="Arial" w:hAnsi="Arial" w:cs="Arial"/>
          <w:b/>
        </w:rPr>
      </w:pPr>
    </w:p>
    <w:p w14:paraId="00FF95E2" w14:textId="77777777" w:rsidR="00B44A0F" w:rsidRPr="009102C4" w:rsidRDefault="00B44A0F" w:rsidP="00B44A0F">
      <w:pPr>
        <w:contextualSpacing/>
        <w:jc w:val="center"/>
        <w:rPr>
          <w:rFonts w:ascii="Arial" w:hAnsi="Arial" w:cs="Arial"/>
          <w:b/>
        </w:rPr>
      </w:pPr>
    </w:p>
    <w:p w14:paraId="6825AAB5" w14:textId="12B3B8D4" w:rsidR="00B44A0F" w:rsidRPr="00B44A0F" w:rsidRDefault="00B44A0F" w:rsidP="00B44A0F">
      <w:pPr>
        <w:contextualSpacing/>
        <w:rPr>
          <w:rFonts w:ascii="Arial" w:hAnsi="Arial" w:cs="Arial"/>
          <w:sz w:val="22"/>
          <w:szCs w:val="22"/>
        </w:rPr>
      </w:pPr>
      <w:r w:rsidRPr="00B44A0F">
        <w:rPr>
          <w:rFonts w:ascii="Arial" w:hAnsi="Arial" w:cs="Arial"/>
          <w:b/>
          <w:sz w:val="22"/>
          <w:szCs w:val="22"/>
        </w:rPr>
        <w:t xml:space="preserve">Paris, </w:t>
      </w:r>
      <w:r w:rsidR="007A7B55" w:rsidRPr="007A7B55">
        <w:rPr>
          <w:rFonts w:ascii="Arial" w:hAnsi="Arial" w:cs="Arial"/>
          <w:b/>
          <w:sz w:val="22"/>
          <w:szCs w:val="22"/>
        </w:rPr>
        <w:t>2</w:t>
      </w:r>
      <w:r w:rsidR="00F07F32">
        <w:rPr>
          <w:rFonts w:ascii="Arial" w:hAnsi="Arial" w:cs="Arial"/>
          <w:b/>
          <w:sz w:val="22"/>
          <w:szCs w:val="22"/>
        </w:rPr>
        <w:t>2</w:t>
      </w:r>
      <w:r w:rsidRPr="00B44A0F">
        <w:rPr>
          <w:rFonts w:ascii="Arial" w:hAnsi="Arial" w:cs="Arial"/>
          <w:b/>
          <w:sz w:val="22"/>
          <w:szCs w:val="22"/>
        </w:rPr>
        <w:t xml:space="preserve"> juin 2021 </w:t>
      </w:r>
      <w:r w:rsidRPr="00B44A0F">
        <w:rPr>
          <w:rFonts w:ascii="Arial" w:hAnsi="Arial" w:cs="Arial"/>
          <w:sz w:val="22"/>
          <w:szCs w:val="22"/>
        </w:rPr>
        <w:t>-</w:t>
      </w:r>
      <w:r w:rsidRPr="00B44A0F">
        <w:rPr>
          <w:rFonts w:ascii="Arial" w:hAnsi="Arial" w:cs="Arial"/>
          <w:b/>
          <w:sz w:val="22"/>
          <w:szCs w:val="22"/>
        </w:rPr>
        <w:t xml:space="preserve"> </w:t>
      </w:r>
      <w:r w:rsidRPr="00B44A0F">
        <w:rPr>
          <w:rFonts w:ascii="Arial" w:hAnsi="Arial" w:cs="Arial"/>
          <w:bCs/>
          <w:sz w:val="22"/>
          <w:szCs w:val="22"/>
        </w:rPr>
        <w:t xml:space="preserve">TotalEnergies et Stellantis </w:t>
      </w:r>
      <w:r w:rsidRPr="00B44A0F">
        <w:rPr>
          <w:rFonts w:ascii="Arial" w:hAnsi="Arial" w:cs="Arial"/>
          <w:sz w:val="22"/>
          <w:szCs w:val="22"/>
        </w:rPr>
        <w:t xml:space="preserve">annoncent le renouvellement pour les cinq prochaines années de leur partenariat portant sur les marques Peugeot, Citroën et DS Automobiles. Les deux Groupes ouvrent également un nouveau chapitre avec son élargissement à </w:t>
      </w:r>
      <w:bookmarkStart w:id="0" w:name="_Hlk64903585"/>
      <w:r w:rsidRPr="00B44A0F">
        <w:rPr>
          <w:rFonts w:ascii="Arial" w:hAnsi="Arial" w:cs="Arial"/>
          <w:sz w:val="22"/>
          <w:szCs w:val="22"/>
        </w:rPr>
        <w:t>Opel et Vauxhall</w:t>
      </w:r>
      <w:bookmarkEnd w:id="0"/>
      <w:r w:rsidRPr="00B44A0F">
        <w:rPr>
          <w:rFonts w:ascii="Arial" w:hAnsi="Arial" w:cs="Arial"/>
          <w:sz w:val="22"/>
          <w:szCs w:val="22"/>
        </w:rPr>
        <w:t xml:space="preserve">. Ces accords de coopération mondiale </w:t>
      </w:r>
      <w:r w:rsidR="00011835">
        <w:rPr>
          <w:rFonts w:ascii="Arial" w:hAnsi="Arial" w:cs="Arial"/>
          <w:sz w:val="22"/>
          <w:szCs w:val="22"/>
        </w:rPr>
        <w:t>couvrent dorénavant</w:t>
      </w:r>
      <w:r w:rsidRPr="00B44A0F">
        <w:rPr>
          <w:rFonts w:ascii="Arial" w:hAnsi="Arial" w:cs="Arial"/>
          <w:sz w:val="22"/>
          <w:szCs w:val="22"/>
        </w:rPr>
        <w:t xml:space="preserve"> cinq domaines fondamentaux :</w:t>
      </w:r>
    </w:p>
    <w:p w14:paraId="0812D706" w14:textId="77777777" w:rsidR="00B44A0F" w:rsidRPr="00B44A0F" w:rsidRDefault="00B44A0F" w:rsidP="00B44A0F">
      <w:pPr>
        <w:ind w:firstLine="60"/>
        <w:contextualSpacing/>
        <w:rPr>
          <w:rFonts w:ascii="Arial" w:hAnsi="Arial" w:cs="Arial"/>
          <w:sz w:val="22"/>
          <w:szCs w:val="22"/>
        </w:rPr>
      </w:pPr>
    </w:p>
    <w:p w14:paraId="55CFA405" w14:textId="30A256BC" w:rsidR="00B44A0F" w:rsidRPr="00B44A0F" w:rsidRDefault="00B44A0F" w:rsidP="00B44A0F">
      <w:pPr>
        <w:pStyle w:val="Paragraphedeliste"/>
        <w:numPr>
          <w:ilvl w:val="0"/>
          <w:numId w:val="1"/>
        </w:numPr>
        <w:spacing w:after="0" w:line="240" w:lineRule="auto"/>
        <w:jc w:val="both"/>
        <w:rPr>
          <w:rFonts w:ascii="Arial" w:hAnsi="Arial" w:cs="Arial"/>
        </w:rPr>
      </w:pPr>
      <w:r w:rsidRPr="00B44A0F">
        <w:rPr>
          <w:rFonts w:ascii="Arial" w:hAnsi="Arial" w:cs="Arial"/>
          <w:b/>
          <w:bCs/>
        </w:rPr>
        <w:t>Collaboration accrue en</w:t>
      </w:r>
      <w:r w:rsidRPr="00B44A0F">
        <w:rPr>
          <w:rFonts w:ascii="Arial" w:hAnsi="Arial" w:cs="Arial"/>
        </w:rPr>
        <w:t xml:space="preserve"> </w:t>
      </w:r>
      <w:r w:rsidRPr="00B44A0F">
        <w:rPr>
          <w:rFonts w:ascii="Arial" w:hAnsi="Arial" w:cs="Arial"/>
          <w:b/>
          <w:bCs/>
        </w:rPr>
        <w:t xml:space="preserve">Recherche </w:t>
      </w:r>
      <w:r w:rsidR="003E02C0">
        <w:rPr>
          <w:rFonts w:ascii="Arial" w:hAnsi="Arial" w:cs="Arial"/>
          <w:b/>
          <w:bCs/>
        </w:rPr>
        <w:t>&amp;</w:t>
      </w:r>
      <w:r w:rsidR="003E02C0" w:rsidRPr="00B44A0F">
        <w:rPr>
          <w:rFonts w:ascii="Arial" w:hAnsi="Arial" w:cs="Arial"/>
          <w:b/>
          <w:bCs/>
        </w:rPr>
        <w:t xml:space="preserve"> </w:t>
      </w:r>
      <w:r w:rsidRPr="00B44A0F">
        <w:rPr>
          <w:rFonts w:ascii="Arial" w:hAnsi="Arial" w:cs="Arial"/>
          <w:b/>
          <w:bCs/>
        </w:rPr>
        <w:t>Développement</w:t>
      </w:r>
      <w:r w:rsidRPr="00B44A0F">
        <w:rPr>
          <w:rFonts w:ascii="Arial" w:hAnsi="Arial" w:cs="Arial"/>
        </w:rPr>
        <w:t xml:space="preserve">, avec des objectifs communs de R&amp;D en matière de développement durable et d'innovation, notamment dans les nouvelles mobilités, les carburants bas carbone ou biosourcés, les lubrifiants et fluides optimisés pour les nouvelles motorisations électrifiées </w:t>
      </w:r>
      <w:r w:rsidR="00F24C93">
        <w:rPr>
          <w:rFonts w:ascii="Arial" w:hAnsi="Arial" w:cs="Arial"/>
        </w:rPr>
        <w:t>ainsi que leurs</w:t>
      </w:r>
      <w:r w:rsidRPr="00B44A0F">
        <w:rPr>
          <w:rFonts w:ascii="Arial" w:hAnsi="Arial" w:cs="Arial"/>
        </w:rPr>
        <w:t xml:space="preserve"> composants, dont les batteries</w:t>
      </w:r>
      <w:r>
        <w:rPr>
          <w:rFonts w:ascii="Arial" w:hAnsi="Arial" w:cs="Arial"/>
        </w:rPr>
        <w:t>.</w:t>
      </w:r>
    </w:p>
    <w:p w14:paraId="19D43F6B" w14:textId="77777777" w:rsidR="00B44A0F" w:rsidRPr="00B44A0F" w:rsidRDefault="00B44A0F" w:rsidP="00B44A0F">
      <w:pPr>
        <w:contextualSpacing/>
        <w:rPr>
          <w:rFonts w:ascii="Arial" w:hAnsi="Arial" w:cs="Arial"/>
          <w:sz w:val="22"/>
          <w:szCs w:val="22"/>
        </w:rPr>
      </w:pPr>
    </w:p>
    <w:p w14:paraId="7E91990D" w14:textId="77FA079F" w:rsidR="00B44A0F" w:rsidRPr="00B44A0F" w:rsidRDefault="00B44A0F" w:rsidP="00B44A0F">
      <w:pPr>
        <w:pStyle w:val="Paragraphedeliste"/>
        <w:numPr>
          <w:ilvl w:val="0"/>
          <w:numId w:val="1"/>
        </w:numPr>
        <w:spacing w:after="0" w:line="240" w:lineRule="auto"/>
        <w:jc w:val="both"/>
        <w:rPr>
          <w:rFonts w:ascii="Arial" w:hAnsi="Arial" w:cs="Arial"/>
        </w:rPr>
      </w:pPr>
      <w:r w:rsidRPr="00B44A0F">
        <w:rPr>
          <w:rFonts w:ascii="Arial" w:hAnsi="Arial" w:cs="Arial"/>
          <w:b/>
          <w:bCs/>
        </w:rPr>
        <w:t>Lubrifiants de ‘‘première monte’’</w:t>
      </w:r>
      <w:r w:rsidR="00D15BCC">
        <w:rPr>
          <w:rFonts w:ascii="Arial" w:hAnsi="Arial" w:cs="Arial"/>
        </w:rPr>
        <w:t>, avec la fourniture en lubrifiants par TotalEnergies</w:t>
      </w:r>
      <w:r w:rsidRPr="00B44A0F">
        <w:rPr>
          <w:rFonts w:ascii="Arial" w:hAnsi="Arial" w:cs="Arial"/>
        </w:rPr>
        <w:t xml:space="preserve"> pour les véhicules </w:t>
      </w:r>
      <w:r w:rsidR="00720E9C">
        <w:rPr>
          <w:rFonts w:ascii="Arial" w:hAnsi="Arial" w:cs="Arial"/>
        </w:rPr>
        <w:t>produits dans l</w:t>
      </w:r>
      <w:r w:rsidRPr="00B44A0F">
        <w:rPr>
          <w:rFonts w:ascii="Arial" w:hAnsi="Arial" w:cs="Arial"/>
        </w:rPr>
        <w:t>es usines</w:t>
      </w:r>
      <w:r w:rsidR="00CE5A69">
        <w:rPr>
          <w:rFonts w:ascii="Arial" w:hAnsi="Arial" w:cs="Arial"/>
        </w:rPr>
        <w:t xml:space="preserve"> </w:t>
      </w:r>
      <w:r w:rsidR="00720E9C" w:rsidRPr="00B44A0F">
        <w:rPr>
          <w:rFonts w:ascii="Arial" w:hAnsi="Arial" w:cs="Arial"/>
        </w:rPr>
        <w:t>des cinq marques concernées</w:t>
      </w:r>
      <w:r w:rsidR="00720E9C">
        <w:rPr>
          <w:rFonts w:ascii="Arial" w:hAnsi="Arial" w:cs="Arial"/>
        </w:rPr>
        <w:t xml:space="preserve"> du groupe Stellantis</w:t>
      </w:r>
      <w:r w:rsidR="008753D7" w:rsidRPr="008753D7">
        <w:rPr>
          <w:rFonts w:ascii="Arial" w:hAnsi="Arial" w:cs="Arial"/>
        </w:rPr>
        <w:t xml:space="preserve"> </w:t>
      </w:r>
      <w:r w:rsidR="008753D7">
        <w:rPr>
          <w:rFonts w:ascii="Arial" w:hAnsi="Arial" w:cs="Arial"/>
        </w:rPr>
        <w:t>à travers le monde</w:t>
      </w:r>
      <w:r>
        <w:rPr>
          <w:rFonts w:ascii="Arial" w:hAnsi="Arial" w:cs="Arial"/>
        </w:rPr>
        <w:t>.</w:t>
      </w:r>
    </w:p>
    <w:p w14:paraId="32A975DE" w14:textId="77777777" w:rsidR="00B44A0F" w:rsidRPr="00B44A0F" w:rsidRDefault="00B44A0F" w:rsidP="00B44A0F">
      <w:pPr>
        <w:contextualSpacing/>
        <w:rPr>
          <w:rFonts w:ascii="Arial" w:hAnsi="Arial" w:cs="Arial"/>
          <w:sz w:val="22"/>
          <w:szCs w:val="22"/>
        </w:rPr>
      </w:pPr>
    </w:p>
    <w:p w14:paraId="2A1BA017" w14:textId="3B2F8C40" w:rsidR="00B44A0F" w:rsidRPr="00B44A0F" w:rsidRDefault="00B44A0F" w:rsidP="00B44A0F">
      <w:pPr>
        <w:pStyle w:val="Paragraphedeliste"/>
        <w:numPr>
          <w:ilvl w:val="0"/>
          <w:numId w:val="1"/>
        </w:numPr>
        <w:spacing w:after="0" w:line="240" w:lineRule="auto"/>
        <w:jc w:val="both"/>
        <w:rPr>
          <w:rFonts w:ascii="Arial" w:hAnsi="Arial" w:cs="Arial"/>
        </w:rPr>
      </w:pPr>
      <w:r w:rsidRPr="00B44A0F">
        <w:rPr>
          <w:rFonts w:ascii="Arial" w:hAnsi="Arial" w:cs="Arial"/>
          <w:b/>
          <w:bCs/>
        </w:rPr>
        <w:t>Recommandation exclusive</w:t>
      </w:r>
      <w:r w:rsidRPr="00B44A0F">
        <w:rPr>
          <w:rFonts w:ascii="Arial" w:hAnsi="Arial" w:cs="Arial"/>
        </w:rPr>
        <w:t xml:space="preserve"> </w:t>
      </w:r>
      <w:r w:rsidRPr="00B44A0F">
        <w:rPr>
          <w:rFonts w:ascii="Arial" w:hAnsi="Arial" w:cs="Arial"/>
          <w:b/>
          <w:bCs/>
        </w:rPr>
        <w:t>des Lubrifiants Q</w:t>
      </w:r>
      <w:r w:rsidR="00BF21F9">
        <w:rPr>
          <w:rFonts w:ascii="Arial" w:hAnsi="Arial" w:cs="Arial"/>
          <w:b/>
          <w:bCs/>
        </w:rPr>
        <w:t>uartz</w:t>
      </w:r>
      <w:r w:rsidRPr="00B44A0F">
        <w:rPr>
          <w:rFonts w:ascii="Arial" w:hAnsi="Arial" w:cs="Arial"/>
        </w:rPr>
        <w:t xml:space="preserve"> dans les réseaux après-vente et entretien des marques Peugeot, Citroën, DS Automobiles, Opel et Vauxhall. Les réparateurs agréés ont ainsi accès aux huiles moteur de haute technologie </w:t>
      </w:r>
      <w:r>
        <w:rPr>
          <w:rFonts w:ascii="Arial" w:hAnsi="Arial" w:cs="Arial"/>
        </w:rPr>
        <w:t>de TotalEnergies</w:t>
      </w:r>
      <w:r w:rsidRPr="00B44A0F">
        <w:rPr>
          <w:rFonts w:ascii="Arial" w:hAnsi="Arial" w:cs="Arial"/>
        </w:rPr>
        <w:t>, spécifiquement développées pour les motorisations des véhicules de ces cinq marques et leur garantissant ainsi performance, fiabilité et économies de carburant</w:t>
      </w:r>
      <w:r>
        <w:rPr>
          <w:rFonts w:ascii="Arial" w:hAnsi="Arial" w:cs="Arial"/>
        </w:rPr>
        <w:t>.</w:t>
      </w:r>
    </w:p>
    <w:p w14:paraId="00D94F0D" w14:textId="77777777" w:rsidR="00B44A0F" w:rsidRPr="00B44A0F" w:rsidRDefault="00B44A0F" w:rsidP="00B44A0F">
      <w:pPr>
        <w:contextualSpacing/>
        <w:rPr>
          <w:rFonts w:ascii="Arial" w:hAnsi="Arial" w:cs="Arial"/>
          <w:sz w:val="22"/>
          <w:szCs w:val="22"/>
        </w:rPr>
      </w:pPr>
    </w:p>
    <w:p w14:paraId="2BBA5E25" w14:textId="77777777" w:rsidR="00B44A0F" w:rsidRPr="00B44A0F" w:rsidRDefault="00B44A0F" w:rsidP="00B44A0F">
      <w:pPr>
        <w:pStyle w:val="Paragraphedeliste"/>
        <w:numPr>
          <w:ilvl w:val="0"/>
          <w:numId w:val="1"/>
        </w:numPr>
        <w:spacing w:after="120" w:line="240" w:lineRule="auto"/>
        <w:ind w:left="714" w:hanging="357"/>
        <w:jc w:val="both"/>
        <w:rPr>
          <w:rFonts w:ascii="Arial" w:hAnsi="Arial" w:cs="Arial"/>
        </w:rPr>
      </w:pPr>
      <w:r w:rsidRPr="00B44A0F">
        <w:rPr>
          <w:rFonts w:ascii="Arial" w:hAnsi="Arial" w:cs="Arial"/>
          <w:b/>
          <w:bCs/>
        </w:rPr>
        <w:t xml:space="preserve">Compétition automobile, </w:t>
      </w:r>
      <w:r w:rsidRPr="00B44A0F">
        <w:rPr>
          <w:rFonts w:ascii="Arial" w:hAnsi="Arial" w:cs="Arial"/>
        </w:rPr>
        <w:t>avec une coopération technique et sportive</w:t>
      </w:r>
      <w:r w:rsidRPr="00B44A0F">
        <w:rPr>
          <w:rFonts w:ascii="Arial" w:hAnsi="Arial" w:cs="Arial"/>
          <w:b/>
          <w:bCs/>
        </w:rPr>
        <w:t xml:space="preserve"> </w:t>
      </w:r>
      <w:r w:rsidRPr="00B44A0F">
        <w:rPr>
          <w:rFonts w:ascii="Arial" w:hAnsi="Arial" w:cs="Arial"/>
        </w:rPr>
        <w:t>qui</w:t>
      </w:r>
      <w:r w:rsidRPr="00B44A0F">
        <w:rPr>
          <w:rFonts w:ascii="Arial" w:hAnsi="Arial" w:cs="Arial"/>
          <w:b/>
          <w:bCs/>
        </w:rPr>
        <w:t xml:space="preserve"> </w:t>
      </w:r>
      <w:r w:rsidRPr="00B44A0F">
        <w:rPr>
          <w:rFonts w:ascii="Arial" w:hAnsi="Arial" w:cs="Arial"/>
        </w:rPr>
        <w:t xml:space="preserve">s’articulera dorénavant exclusivement autour des différents programmes électriques et hybrides lancés par les marques : </w:t>
      </w:r>
    </w:p>
    <w:p w14:paraId="27BA82AB" w14:textId="77777777" w:rsidR="00B44A0F" w:rsidRPr="00B44A0F" w:rsidRDefault="00B44A0F" w:rsidP="00B44A0F">
      <w:pPr>
        <w:pStyle w:val="Paragraphedeliste"/>
        <w:rPr>
          <w:rFonts w:ascii="Arial" w:hAnsi="Arial" w:cs="Arial"/>
        </w:rPr>
      </w:pPr>
    </w:p>
    <w:p w14:paraId="39339534" w14:textId="77777777" w:rsidR="00B44A0F" w:rsidRPr="00B44A0F" w:rsidRDefault="00B44A0F" w:rsidP="00B44A0F">
      <w:pPr>
        <w:pStyle w:val="Paragraphedeliste"/>
        <w:numPr>
          <w:ilvl w:val="1"/>
          <w:numId w:val="1"/>
        </w:numPr>
        <w:spacing w:line="240" w:lineRule="auto"/>
        <w:jc w:val="both"/>
        <w:rPr>
          <w:rFonts w:ascii="Arial" w:hAnsi="Arial" w:cs="Arial"/>
        </w:rPr>
      </w:pPr>
      <w:r w:rsidRPr="00B44A0F">
        <w:rPr>
          <w:rFonts w:ascii="Arial" w:hAnsi="Arial" w:cs="Arial"/>
        </w:rPr>
        <w:t xml:space="preserve">Le retour de Peugeot aux 24 heures du Mans et en FIA-World Endurance </w:t>
      </w:r>
      <w:proofErr w:type="spellStart"/>
      <w:r w:rsidRPr="00B44A0F">
        <w:rPr>
          <w:rFonts w:ascii="Arial" w:hAnsi="Arial" w:cs="Arial"/>
        </w:rPr>
        <w:t>Championship</w:t>
      </w:r>
      <w:proofErr w:type="spellEnd"/>
      <w:r w:rsidRPr="00B44A0F">
        <w:rPr>
          <w:rFonts w:ascii="Arial" w:hAnsi="Arial" w:cs="Arial"/>
        </w:rPr>
        <w:t xml:space="preserve"> en catégorie </w:t>
      </w:r>
      <w:proofErr w:type="spellStart"/>
      <w:r w:rsidRPr="00B44A0F">
        <w:rPr>
          <w:rFonts w:ascii="Arial" w:hAnsi="Arial" w:cs="Arial"/>
        </w:rPr>
        <w:t>Hypercar</w:t>
      </w:r>
      <w:proofErr w:type="spellEnd"/>
      <w:r w:rsidRPr="00B44A0F">
        <w:rPr>
          <w:rFonts w:ascii="Arial" w:hAnsi="Arial" w:cs="Arial"/>
        </w:rPr>
        <w:t xml:space="preserve"> pour prototypes hybrides, avec la conception de batteries issues de la collaboration entre Peugeot Sport et Total</w:t>
      </w:r>
      <w:r>
        <w:rPr>
          <w:rFonts w:ascii="Arial" w:hAnsi="Arial" w:cs="Arial"/>
        </w:rPr>
        <w:t>Energies</w:t>
      </w:r>
      <w:r w:rsidRPr="00B44A0F">
        <w:rPr>
          <w:rFonts w:ascii="Arial" w:hAnsi="Arial" w:cs="Arial"/>
        </w:rPr>
        <w:t>, au travers de sa filiale SAFT, ainsi que le développement de fluides spécifiques.</w:t>
      </w:r>
    </w:p>
    <w:p w14:paraId="0AEFBB21" w14:textId="77777777" w:rsidR="00B44A0F" w:rsidRPr="00B44A0F" w:rsidRDefault="00B44A0F" w:rsidP="00B44A0F">
      <w:pPr>
        <w:pStyle w:val="Paragraphedeliste"/>
        <w:spacing w:line="240" w:lineRule="auto"/>
        <w:ind w:left="1440"/>
        <w:jc w:val="both"/>
        <w:rPr>
          <w:rFonts w:ascii="Arial" w:hAnsi="Arial" w:cs="Arial"/>
        </w:rPr>
      </w:pPr>
    </w:p>
    <w:p w14:paraId="29EAAADF" w14:textId="4C834A7A" w:rsidR="00B44A0F" w:rsidRPr="00B44A0F" w:rsidRDefault="00B44A0F" w:rsidP="00B44A0F">
      <w:pPr>
        <w:pStyle w:val="Paragraphedeliste"/>
        <w:numPr>
          <w:ilvl w:val="1"/>
          <w:numId w:val="1"/>
        </w:numPr>
        <w:spacing w:line="240" w:lineRule="auto"/>
        <w:jc w:val="both"/>
        <w:rPr>
          <w:rFonts w:ascii="Arial" w:hAnsi="Arial" w:cs="Arial"/>
        </w:rPr>
      </w:pPr>
      <w:r w:rsidRPr="00B44A0F">
        <w:rPr>
          <w:rFonts w:ascii="Arial" w:hAnsi="Arial" w:cs="Arial"/>
        </w:rPr>
        <w:t>Le support continu de l’équipe DS-TECHEETAH, tenante du titre, en championnat du monde ABB FIA de Formula E, compétition de monoplaces électriques avec le développement de la gamme Q</w:t>
      </w:r>
      <w:r w:rsidR="00BF21F9">
        <w:rPr>
          <w:rFonts w:ascii="Arial" w:hAnsi="Arial" w:cs="Arial"/>
        </w:rPr>
        <w:t>uartz</w:t>
      </w:r>
      <w:r w:rsidRPr="00B44A0F">
        <w:rPr>
          <w:rFonts w:ascii="Arial" w:hAnsi="Arial" w:cs="Arial"/>
        </w:rPr>
        <w:t xml:space="preserve"> EV </w:t>
      </w:r>
      <w:proofErr w:type="spellStart"/>
      <w:r w:rsidRPr="00B44A0F">
        <w:rPr>
          <w:rFonts w:ascii="Arial" w:hAnsi="Arial" w:cs="Arial"/>
        </w:rPr>
        <w:t>Fluid</w:t>
      </w:r>
      <w:proofErr w:type="spellEnd"/>
      <w:r w:rsidRPr="00B44A0F">
        <w:rPr>
          <w:rFonts w:ascii="Arial" w:hAnsi="Arial" w:cs="Arial"/>
        </w:rPr>
        <w:t>.</w:t>
      </w:r>
    </w:p>
    <w:p w14:paraId="2AA9E43C" w14:textId="77777777" w:rsidR="00B44A0F" w:rsidRPr="00B44A0F" w:rsidRDefault="00B44A0F" w:rsidP="00B44A0F">
      <w:pPr>
        <w:pStyle w:val="Paragraphedeliste"/>
        <w:spacing w:line="240" w:lineRule="auto"/>
        <w:ind w:left="1440"/>
        <w:jc w:val="both"/>
        <w:rPr>
          <w:rFonts w:ascii="Arial" w:hAnsi="Arial" w:cs="Arial"/>
        </w:rPr>
      </w:pPr>
    </w:p>
    <w:p w14:paraId="52A5A69D" w14:textId="77777777" w:rsidR="00B44A0F" w:rsidRPr="00B44A0F" w:rsidRDefault="00B44A0F" w:rsidP="00B44A0F">
      <w:pPr>
        <w:pStyle w:val="Paragraphedeliste"/>
        <w:numPr>
          <w:ilvl w:val="1"/>
          <w:numId w:val="1"/>
        </w:numPr>
        <w:spacing w:line="240" w:lineRule="auto"/>
        <w:jc w:val="both"/>
        <w:rPr>
          <w:rFonts w:ascii="Arial" w:hAnsi="Arial" w:cs="Arial"/>
        </w:rPr>
      </w:pPr>
      <w:r w:rsidRPr="00B44A0F">
        <w:rPr>
          <w:rFonts w:ascii="Arial" w:hAnsi="Arial" w:cs="Arial"/>
        </w:rPr>
        <w:t xml:space="preserve">Un nouveau partenariat avec Opel </w:t>
      </w:r>
      <w:proofErr w:type="spellStart"/>
      <w:r w:rsidRPr="00B44A0F">
        <w:rPr>
          <w:rFonts w:ascii="Arial" w:hAnsi="Arial" w:cs="Arial"/>
        </w:rPr>
        <w:t>Motorsport</w:t>
      </w:r>
      <w:proofErr w:type="spellEnd"/>
      <w:r w:rsidRPr="00B44A0F">
        <w:rPr>
          <w:rFonts w:ascii="Arial" w:hAnsi="Arial" w:cs="Arial"/>
        </w:rPr>
        <w:t xml:space="preserve"> qui lance l’Opel Corsa-e </w:t>
      </w:r>
      <w:proofErr w:type="spellStart"/>
      <w:r w:rsidRPr="00B44A0F">
        <w:rPr>
          <w:rFonts w:ascii="Arial" w:hAnsi="Arial" w:cs="Arial"/>
        </w:rPr>
        <w:t>Rally</w:t>
      </w:r>
      <w:proofErr w:type="spellEnd"/>
      <w:r w:rsidRPr="00B44A0F">
        <w:rPr>
          <w:rFonts w:ascii="Arial" w:hAnsi="Arial" w:cs="Arial"/>
        </w:rPr>
        <w:t xml:space="preserve"> Cup, la première coupe du monde de rallye électrique</w:t>
      </w:r>
    </w:p>
    <w:p w14:paraId="37F5C68D" w14:textId="77777777" w:rsidR="00B44A0F" w:rsidRPr="00B44A0F" w:rsidRDefault="00B44A0F" w:rsidP="00B44A0F">
      <w:pPr>
        <w:pStyle w:val="Paragraphedeliste"/>
        <w:spacing w:line="240" w:lineRule="auto"/>
        <w:ind w:left="1440"/>
        <w:jc w:val="both"/>
        <w:rPr>
          <w:rFonts w:ascii="Arial" w:hAnsi="Arial" w:cs="Arial"/>
        </w:rPr>
      </w:pPr>
    </w:p>
    <w:p w14:paraId="6ACEF02D" w14:textId="574C4C49" w:rsidR="00B44A0F" w:rsidRPr="00B44A0F" w:rsidRDefault="00B44A0F" w:rsidP="00B44A0F">
      <w:pPr>
        <w:pStyle w:val="Paragraphedeliste"/>
        <w:numPr>
          <w:ilvl w:val="0"/>
          <w:numId w:val="1"/>
        </w:numPr>
        <w:spacing w:after="0" w:line="240" w:lineRule="auto"/>
        <w:jc w:val="both"/>
        <w:rPr>
          <w:rFonts w:ascii="Arial" w:eastAsia="Times New Roman" w:hAnsi="Arial" w:cs="Arial"/>
        </w:rPr>
      </w:pPr>
      <w:r w:rsidRPr="00B44A0F">
        <w:rPr>
          <w:rFonts w:ascii="Arial" w:eastAsia="Times New Roman" w:hAnsi="Arial" w:cs="Arial"/>
        </w:rPr>
        <w:t>La</w:t>
      </w:r>
      <w:r w:rsidRPr="00B44A0F">
        <w:rPr>
          <w:rFonts w:ascii="Arial" w:eastAsia="Times New Roman" w:hAnsi="Arial" w:cs="Arial"/>
          <w:b/>
          <w:bCs/>
        </w:rPr>
        <w:t xml:space="preserve"> Mobilité et </w:t>
      </w:r>
      <w:r w:rsidRPr="00B44A0F">
        <w:rPr>
          <w:rFonts w:ascii="Arial" w:eastAsia="Times New Roman" w:hAnsi="Arial" w:cs="Arial"/>
        </w:rPr>
        <w:t>la</w:t>
      </w:r>
      <w:r w:rsidRPr="00B44A0F">
        <w:rPr>
          <w:rFonts w:ascii="Arial" w:eastAsia="Times New Roman" w:hAnsi="Arial" w:cs="Arial"/>
          <w:b/>
          <w:bCs/>
        </w:rPr>
        <w:t xml:space="preserve"> recharge électrique</w:t>
      </w:r>
      <w:r w:rsidR="00814FCC" w:rsidRPr="00C27080">
        <w:rPr>
          <w:rFonts w:ascii="Arial" w:eastAsia="Times New Roman" w:hAnsi="Arial" w:cs="Arial"/>
        </w:rPr>
        <w:t>, qui</w:t>
      </w:r>
      <w:r w:rsidRPr="00B44A0F">
        <w:rPr>
          <w:rFonts w:ascii="Arial" w:eastAsia="Times New Roman" w:hAnsi="Arial" w:cs="Arial"/>
          <w:b/>
          <w:bCs/>
        </w:rPr>
        <w:t xml:space="preserve"> </w:t>
      </w:r>
      <w:r w:rsidRPr="00B44A0F">
        <w:rPr>
          <w:rFonts w:ascii="Arial" w:eastAsia="Times New Roman" w:hAnsi="Arial" w:cs="Arial"/>
        </w:rPr>
        <w:t xml:space="preserve">constituent un nouveau volet de ce partenariat. Free2Move, la Marque de Mobilité de Stellantis, utilisera pour son activité </w:t>
      </w:r>
      <w:r w:rsidRPr="00B44A0F">
        <w:rPr>
          <w:rFonts w:ascii="Arial" w:eastAsia="Times New Roman" w:hAnsi="Arial" w:cs="Arial"/>
        </w:rPr>
        <w:lastRenderedPageBreak/>
        <w:t>d’autopartage à Paris le réseau de bornes de recharge opéré par Total</w:t>
      </w:r>
      <w:r>
        <w:rPr>
          <w:rFonts w:ascii="Arial" w:eastAsia="Times New Roman" w:hAnsi="Arial" w:cs="Arial"/>
        </w:rPr>
        <w:t>Energies</w:t>
      </w:r>
      <w:r w:rsidRPr="00B44A0F">
        <w:rPr>
          <w:rFonts w:ascii="Arial" w:eastAsia="Times New Roman" w:hAnsi="Arial" w:cs="Arial"/>
        </w:rPr>
        <w:t>. D’autres propositions liées</w:t>
      </w:r>
      <w:r w:rsidR="001151E6">
        <w:rPr>
          <w:rFonts w:ascii="Arial" w:eastAsia="Times New Roman" w:hAnsi="Arial" w:cs="Arial"/>
        </w:rPr>
        <w:t xml:space="preserve"> à la mobilité électrique </w:t>
      </w:r>
      <w:r w:rsidRPr="00B44A0F">
        <w:rPr>
          <w:rFonts w:ascii="Arial" w:eastAsia="Times New Roman" w:hAnsi="Arial" w:cs="Arial"/>
        </w:rPr>
        <w:t>sont également en cours d’étude.</w:t>
      </w:r>
    </w:p>
    <w:p w14:paraId="1FE0F033" w14:textId="77777777" w:rsidR="00B44A0F" w:rsidRPr="00B44A0F" w:rsidRDefault="00B44A0F" w:rsidP="00B44A0F">
      <w:pPr>
        <w:pStyle w:val="Paragraphedeliste"/>
        <w:spacing w:after="0" w:line="240" w:lineRule="auto"/>
        <w:jc w:val="both"/>
        <w:rPr>
          <w:rFonts w:ascii="Arial" w:hAnsi="Arial" w:cs="Arial"/>
        </w:rPr>
      </w:pPr>
    </w:p>
    <w:p w14:paraId="136BA621" w14:textId="71B842FA" w:rsidR="00B44A0F" w:rsidRPr="00B44A0F" w:rsidRDefault="00B44A0F" w:rsidP="00B44A0F">
      <w:pPr>
        <w:contextualSpacing/>
        <w:rPr>
          <w:rFonts w:ascii="Arial" w:hAnsi="Arial" w:cs="Arial"/>
          <w:sz w:val="22"/>
          <w:szCs w:val="22"/>
        </w:rPr>
      </w:pPr>
      <w:r w:rsidRPr="00B44A0F">
        <w:rPr>
          <w:rFonts w:ascii="Arial" w:hAnsi="Arial" w:cs="Arial"/>
          <w:sz w:val="22"/>
          <w:szCs w:val="22"/>
        </w:rPr>
        <w:t xml:space="preserve">« </w:t>
      </w:r>
      <w:r w:rsidRPr="00B44A0F">
        <w:rPr>
          <w:rFonts w:ascii="Arial" w:hAnsi="Arial" w:cs="Arial"/>
          <w:i/>
          <w:iCs/>
          <w:sz w:val="22"/>
          <w:szCs w:val="22"/>
        </w:rPr>
        <w:t>Nous sommes fiers de la confiance réitérée de notre partenaire de longue date et nous nous félicitons de l’élargissement de cette collaboration à la mobilité électrique ainsi qu’à la fourniture de lubrifiants pour les marques Opel et Vauxhall.</w:t>
      </w:r>
      <w:r w:rsidRPr="00B44A0F">
        <w:rPr>
          <w:rFonts w:ascii="Arial" w:hAnsi="Arial" w:cs="Arial"/>
          <w:sz w:val="22"/>
          <w:szCs w:val="22"/>
        </w:rPr>
        <w:t xml:space="preserve"> » souligne </w:t>
      </w:r>
      <w:r w:rsidRPr="00B44A0F">
        <w:rPr>
          <w:rFonts w:ascii="Arial" w:hAnsi="Arial" w:cs="Arial"/>
          <w:b/>
          <w:bCs/>
          <w:sz w:val="22"/>
          <w:szCs w:val="22"/>
        </w:rPr>
        <w:t xml:space="preserve">Alexis </w:t>
      </w:r>
      <w:proofErr w:type="spellStart"/>
      <w:r w:rsidRPr="00B44A0F">
        <w:rPr>
          <w:rFonts w:ascii="Arial" w:hAnsi="Arial" w:cs="Arial"/>
          <w:b/>
          <w:bCs/>
          <w:sz w:val="22"/>
          <w:szCs w:val="22"/>
        </w:rPr>
        <w:t>Vovk</w:t>
      </w:r>
      <w:proofErr w:type="spellEnd"/>
      <w:r w:rsidRPr="00B44A0F">
        <w:rPr>
          <w:rFonts w:ascii="Arial" w:hAnsi="Arial" w:cs="Arial"/>
          <w:b/>
          <w:bCs/>
          <w:sz w:val="22"/>
          <w:szCs w:val="22"/>
        </w:rPr>
        <w:t xml:space="preserve">, </w:t>
      </w:r>
      <w:r w:rsidR="003D3B61">
        <w:rPr>
          <w:rFonts w:ascii="Arial" w:hAnsi="Arial" w:cs="Arial"/>
          <w:b/>
          <w:bCs/>
          <w:sz w:val="22"/>
          <w:szCs w:val="22"/>
        </w:rPr>
        <w:t xml:space="preserve">Directeur général </w:t>
      </w:r>
      <w:r w:rsidRPr="00B44A0F">
        <w:rPr>
          <w:rFonts w:ascii="Arial" w:hAnsi="Arial" w:cs="Arial"/>
          <w:b/>
          <w:bCs/>
          <w:sz w:val="22"/>
          <w:szCs w:val="22"/>
        </w:rPr>
        <w:t>Marketing &amp; Services de Total</w:t>
      </w:r>
      <w:r>
        <w:rPr>
          <w:rFonts w:ascii="Arial" w:hAnsi="Arial" w:cs="Arial"/>
          <w:b/>
          <w:bCs/>
          <w:sz w:val="22"/>
          <w:szCs w:val="22"/>
        </w:rPr>
        <w:t>Energies</w:t>
      </w:r>
      <w:r w:rsidRPr="00B44A0F">
        <w:rPr>
          <w:rFonts w:ascii="Arial" w:hAnsi="Arial" w:cs="Arial"/>
          <w:sz w:val="22"/>
          <w:szCs w:val="22"/>
        </w:rPr>
        <w:t>. « </w:t>
      </w:r>
      <w:r w:rsidRPr="00B44A0F">
        <w:rPr>
          <w:rFonts w:ascii="Arial" w:hAnsi="Arial" w:cs="Arial"/>
          <w:i/>
          <w:iCs/>
          <w:sz w:val="22"/>
          <w:szCs w:val="22"/>
        </w:rPr>
        <w:t xml:space="preserve">En plaçant plus que jamais le client au cœur de nos stratégies, ce renouvellement illustre des valeurs communes aux deux Groupes : l’esprit d’équipe, la performance et le goût de l’innovation. Ce partenariat étendu démontre également notre volonté conjointe de rendre la mobilité électrique accessible à tous, mettant ainsi nos expertises au service de nos engagements respectifs pour répondre à l’enjeu climatique </w:t>
      </w:r>
      <w:r w:rsidRPr="00B44A0F">
        <w:rPr>
          <w:rFonts w:ascii="Arial" w:hAnsi="Arial" w:cs="Arial"/>
          <w:sz w:val="22"/>
          <w:szCs w:val="22"/>
        </w:rPr>
        <w:t>».</w:t>
      </w:r>
    </w:p>
    <w:p w14:paraId="23D0EC0C" w14:textId="77777777" w:rsidR="00B44A0F" w:rsidRPr="00B44A0F" w:rsidRDefault="00B44A0F" w:rsidP="00B44A0F">
      <w:pPr>
        <w:contextualSpacing/>
        <w:rPr>
          <w:rFonts w:ascii="Arial" w:hAnsi="Arial" w:cs="Arial"/>
          <w:sz w:val="22"/>
          <w:szCs w:val="22"/>
        </w:rPr>
      </w:pPr>
    </w:p>
    <w:p w14:paraId="20FC5AB5" w14:textId="07004C8F" w:rsidR="00B44A0F" w:rsidRPr="00B44A0F" w:rsidRDefault="00B44A0F" w:rsidP="00B44A0F">
      <w:pPr>
        <w:rPr>
          <w:rFonts w:ascii="Arial" w:hAnsi="Arial" w:cs="Arial"/>
          <w:sz w:val="22"/>
          <w:szCs w:val="22"/>
        </w:rPr>
      </w:pPr>
      <w:r w:rsidRPr="00C27080">
        <w:rPr>
          <w:rFonts w:ascii="Arial" w:hAnsi="Arial" w:cs="Arial"/>
          <w:sz w:val="22"/>
          <w:szCs w:val="22"/>
        </w:rPr>
        <w:t>« </w:t>
      </w:r>
      <w:r w:rsidRPr="00C27080">
        <w:rPr>
          <w:rFonts w:ascii="Arial" w:hAnsi="Arial" w:cs="Arial"/>
          <w:i/>
          <w:iCs/>
          <w:sz w:val="22"/>
          <w:szCs w:val="22"/>
        </w:rPr>
        <w:t>Nous sommes très fiers de renforcer notre collaboration avec TotalEnergies.</w:t>
      </w:r>
      <w:r w:rsidRPr="00C27080">
        <w:rPr>
          <w:rFonts w:ascii="Arial" w:hAnsi="Arial" w:cs="Arial"/>
          <w:sz w:val="22"/>
          <w:szCs w:val="22"/>
        </w:rPr>
        <w:t xml:space="preserve"> » indique </w:t>
      </w:r>
      <w:r w:rsidRPr="00F0274A">
        <w:rPr>
          <w:rFonts w:ascii="Arial" w:hAnsi="Arial" w:cs="Arial"/>
          <w:b/>
          <w:sz w:val="22"/>
          <w:szCs w:val="22"/>
        </w:rPr>
        <w:t xml:space="preserve">Thierry </w:t>
      </w:r>
      <w:proofErr w:type="spellStart"/>
      <w:r w:rsidRPr="00F0274A">
        <w:rPr>
          <w:rFonts w:ascii="Arial" w:hAnsi="Arial" w:cs="Arial"/>
          <w:b/>
          <w:sz w:val="22"/>
          <w:szCs w:val="22"/>
        </w:rPr>
        <w:t>Koskas</w:t>
      </w:r>
      <w:proofErr w:type="spellEnd"/>
      <w:r w:rsidRPr="00F0274A">
        <w:rPr>
          <w:rFonts w:ascii="Arial" w:hAnsi="Arial" w:cs="Arial"/>
          <w:b/>
          <w:sz w:val="22"/>
          <w:szCs w:val="22"/>
        </w:rPr>
        <w:t xml:space="preserve">, </w:t>
      </w:r>
      <w:r w:rsidR="005616C3" w:rsidRPr="00F0274A">
        <w:rPr>
          <w:rFonts w:ascii="Arial" w:hAnsi="Arial" w:cs="Arial"/>
          <w:b/>
          <w:sz w:val="22"/>
          <w:szCs w:val="22"/>
        </w:rPr>
        <w:t>Directeur Ventes &amp; Marketing</w:t>
      </w:r>
      <w:r w:rsidR="005616C3" w:rsidRPr="00C27080">
        <w:rPr>
          <w:rFonts w:ascii="Arial" w:hAnsi="Arial" w:cs="Arial"/>
          <w:b/>
          <w:sz w:val="22"/>
          <w:szCs w:val="22"/>
        </w:rPr>
        <w:t xml:space="preserve"> </w:t>
      </w:r>
      <w:r w:rsidRPr="00C27080">
        <w:rPr>
          <w:rFonts w:ascii="Arial" w:hAnsi="Arial" w:cs="Arial"/>
          <w:b/>
          <w:sz w:val="22"/>
          <w:szCs w:val="22"/>
        </w:rPr>
        <w:t xml:space="preserve">de Stellantis. </w:t>
      </w:r>
      <w:r w:rsidRPr="00C27080">
        <w:rPr>
          <w:rFonts w:ascii="Arial" w:hAnsi="Arial" w:cs="Arial"/>
          <w:bCs/>
          <w:sz w:val="22"/>
          <w:szCs w:val="22"/>
        </w:rPr>
        <w:t>« </w:t>
      </w:r>
      <w:r w:rsidRPr="00F0274A">
        <w:rPr>
          <w:rFonts w:ascii="Arial" w:hAnsi="Arial" w:cs="Arial"/>
          <w:i/>
          <w:iCs/>
          <w:sz w:val="22"/>
          <w:szCs w:val="22"/>
        </w:rPr>
        <w:t>Les technologies de pointe en matière de lubrifiants et les co-développements lancés sur les batteries haute performance seront des avancées technologiques majeures dans nos activités et nos offres de mobilité de demain, pour nos clients au quotidien et pour nos activités de sport automobile</w:t>
      </w:r>
      <w:r w:rsidRPr="00F0274A">
        <w:rPr>
          <w:rFonts w:ascii="Arial" w:hAnsi="Arial" w:cs="Arial"/>
          <w:sz w:val="22"/>
          <w:szCs w:val="22"/>
        </w:rPr>
        <w:t> ».</w:t>
      </w:r>
    </w:p>
    <w:p w14:paraId="0C309D23" w14:textId="77777777" w:rsidR="00B44A0F" w:rsidRPr="00B44A0F" w:rsidRDefault="00B44A0F" w:rsidP="00B44A0F">
      <w:pPr>
        <w:contextualSpacing/>
        <w:textAlignment w:val="baseline"/>
        <w:rPr>
          <w:rFonts w:ascii="Arial" w:hAnsi="Arial" w:cs="Arial"/>
          <w:sz w:val="22"/>
          <w:szCs w:val="22"/>
        </w:rPr>
      </w:pPr>
    </w:p>
    <w:p w14:paraId="4008F0DA" w14:textId="77777777" w:rsidR="00D03EA7" w:rsidRDefault="00D03EA7" w:rsidP="00170B11">
      <w:pPr>
        <w:contextualSpacing/>
        <w:jc w:val="center"/>
      </w:pPr>
      <w:r>
        <w:t>____</w:t>
      </w:r>
    </w:p>
    <w:p w14:paraId="320CAA52" w14:textId="77777777" w:rsidR="00D03EA7" w:rsidRDefault="00D03EA7" w:rsidP="00170B11">
      <w:pPr>
        <w:contextualSpacing/>
      </w:pPr>
    </w:p>
    <w:p w14:paraId="1094EA3A" w14:textId="77777777" w:rsidR="004A65E3" w:rsidRDefault="004A65E3" w:rsidP="004A65E3">
      <w:pPr>
        <w:contextualSpacing/>
        <w:rPr>
          <w:rStyle w:val="Rfrencelgre"/>
          <w:b/>
          <w:bCs/>
          <w:i w:val="0"/>
          <w:iCs w:val="0"/>
          <w:sz w:val="20"/>
          <w:szCs w:val="20"/>
        </w:rPr>
      </w:pPr>
      <w:r w:rsidRPr="00D03EA7">
        <w:rPr>
          <w:rStyle w:val="Rfrencelgre"/>
          <w:b/>
          <w:bCs/>
          <w:i w:val="0"/>
          <w:iCs w:val="0"/>
          <w:sz w:val="20"/>
          <w:szCs w:val="20"/>
        </w:rPr>
        <w:t>À propos de TotalEnergies</w:t>
      </w:r>
    </w:p>
    <w:p w14:paraId="3BEA7DED" w14:textId="77777777" w:rsidR="004A65E3" w:rsidRDefault="004A65E3" w:rsidP="004A65E3">
      <w:pPr>
        <w:contextualSpacing/>
      </w:pPr>
      <w:r w:rsidRPr="00D03EA7">
        <w:t>TotalEnergies est une compagnie multi-énergies mondiale de production et de fourniture d’énergies : pétrole et biocarburants, gaz naturel et gaz verts, renouvelables et électricité. Ses 105 000 collaborateurs s'engagent pour une énergie toujours plus abordable, propre, fiable et accessible au plus grand nombre. Présent dans plus de 130 pays, TotalEnergies inscrit le développement durable dans toutes ses dimensions au cœur de ses projets et opérations pour contribuer au bien-être des populations.</w:t>
      </w:r>
    </w:p>
    <w:p w14:paraId="2DEDB22F" w14:textId="77777777" w:rsidR="004A65E3" w:rsidRPr="00D03EA7" w:rsidRDefault="004A65E3" w:rsidP="004A65E3">
      <w:pPr>
        <w:contextualSpacing/>
      </w:pPr>
    </w:p>
    <w:p w14:paraId="0C0A99BD" w14:textId="77777777" w:rsidR="00B44A0F" w:rsidRPr="005279B0" w:rsidRDefault="00B44A0F" w:rsidP="00B44A0F">
      <w:pPr>
        <w:contextualSpacing/>
        <w:textAlignment w:val="baseline"/>
        <w:rPr>
          <w:rFonts w:ascii="Arial" w:eastAsia="Arial" w:hAnsi="Arial" w:cs="Arial"/>
          <w:b/>
          <w:bCs/>
          <w:color w:val="000000"/>
        </w:rPr>
      </w:pPr>
      <w:r w:rsidRPr="005279B0">
        <w:rPr>
          <w:rFonts w:ascii="Arial" w:eastAsia="Arial" w:hAnsi="Arial" w:cs="Arial"/>
          <w:b/>
          <w:bCs/>
          <w:color w:val="000000"/>
        </w:rPr>
        <w:t xml:space="preserve">À propos de </w:t>
      </w:r>
      <w:r>
        <w:rPr>
          <w:rFonts w:ascii="Arial" w:eastAsia="Arial" w:hAnsi="Arial" w:cs="Arial"/>
          <w:b/>
          <w:bCs/>
          <w:color w:val="000000"/>
        </w:rPr>
        <w:t>l’activité</w:t>
      </w:r>
      <w:r w:rsidRPr="005279B0">
        <w:rPr>
          <w:rFonts w:ascii="Arial" w:eastAsia="Arial" w:hAnsi="Arial" w:cs="Arial"/>
          <w:b/>
          <w:bCs/>
          <w:color w:val="000000"/>
        </w:rPr>
        <w:t xml:space="preserve"> Lubrifiants</w:t>
      </w:r>
      <w:r>
        <w:rPr>
          <w:rFonts w:ascii="Arial" w:eastAsia="Arial" w:hAnsi="Arial" w:cs="Arial"/>
          <w:b/>
          <w:bCs/>
          <w:color w:val="000000"/>
        </w:rPr>
        <w:t xml:space="preserve"> de TotalEnergies</w:t>
      </w:r>
    </w:p>
    <w:p w14:paraId="0DB8ADDF" w14:textId="035FDE60" w:rsidR="00B44A0F" w:rsidRPr="005279B0" w:rsidRDefault="00B44A0F" w:rsidP="00B44A0F">
      <w:pPr>
        <w:contextualSpacing/>
        <w:textAlignment w:val="baseline"/>
        <w:rPr>
          <w:rFonts w:ascii="Arial" w:eastAsia="Arial" w:hAnsi="Arial" w:cs="Arial"/>
          <w:color w:val="000000"/>
        </w:rPr>
      </w:pPr>
      <w:r>
        <w:rPr>
          <w:rFonts w:ascii="Arial" w:eastAsia="Arial" w:hAnsi="Arial" w:cs="Arial"/>
          <w:color w:val="000000"/>
        </w:rPr>
        <w:t>TotalEnergies</w:t>
      </w:r>
      <w:r w:rsidRPr="005279B0">
        <w:rPr>
          <w:rFonts w:ascii="Arial" w:eastAsia="Arial" w:hAnsi="Arial" w:cs="Arial"/>
          <w:color w:val="000000"/>
        </w:rPr>
        <w:t xml:space="preserve"> est un leader mondial de la production et de la distribution de lubrifiants, qui compte 4</w:t>
      </w:r>
      <w:r>
        <w:rPr>
          <w:rFonts w:ascii="Arial" w:eastAsia="Arial" w:hAnsi="Arial" w:cs="Arial"/>
          <w:color w:val="000000"/>
        </w:rPr>
        <w:t>2</w:t>
      </w:r>
      <w:r w:rsidRPr="005279B0">
        <w:rPr>
          <w:rFonts w:ascii="Arial" w:eastAsia="Arial" w:hAnsi="Arial" w:cs="Arial"/>
          <w:color w:val="000000"/>
        </w:rPr>
        <w:t xml:space="preserve"> sites de production à travers le monde</w:t>
      </w:r>
      <w:r w:rsidR="0052552C">
        <w:rPr>
          <w:rFonts w:ascii="Arial" w:eastAsia="Arial" w:hAnsi="Arial" w:cs="Arial"/>
          <w:color w:val="000000"/>
        </w:rPr>
        <w:t xml:space="preserve">, </w:t>
      </w:r>
      <w:r w:rsidRPr="005279B0">
        <w:rPr>
          <w:rFonts w:ascii="Arial" w:eastAsia="Arial" w:hAnsi="Arial" w:cs="Arial"/>
          <w:color w:val="000000"/>
        </w:rPr>
        <w:t xml:space="preserve">rassemble plus de 5 800 collaborateurs </w:t>
      </w:r>
      <w:r w:rsidR="0052552C">
        <w:rPr>
          <w:rFonts w:ascii="Arial" w:eastAsia="Arial" w:hAnsi="Arial" w:cs="Arial"/>
          <w:color w:val="000000"/>
        </w:rPr>
        <w:t xml:space="preserve">et distribue ses produits </w:t>
      </w:r>
      <w:r w:rsidRPr="005279B0">
        <w:rPr>
          <w:rFonts w:ascii="Arial" w:eastAsia="Arial" w:hAnsi="Arial" w:cs="Arial"/>
          <w:color w:val="000000"/>
        </w:rPr>
        <w:t xml:space="preserve">dans 150 pays. </w:t>
      </w:r>
      <w:r>
        <w:rPr>
          <w:rFonts w:ascii="Arial" w:eastAsia="Arial" w:hAnsi="Arial" w:cs="Arial"/>
          <w:color w:val="000000"/>
        </w:rPr>
        <w:t>L’activité Lubrifiants de TotalEnergies</w:t>
      </w:r>
      <w:r w:rsidRPr="005279B0">
        <w:rPr>
          <w:rFonts w:ascii="Arial" w:eastAsia="Arial" w:hAnsi="Arial" w:cs="Arial"/>
          <w:color w:val="000000"/>
        </w:rPr>
        <w:t xml:space="preserve"> offre des produits et services innovants, performants et respectueux de l’environnement, issus des travaux de ses centres R&amp;D composés de plus de 130 chercheurs. </w:t>
      </w:r>
      <w:r w:rsidR="00171BCC">
        <w:rPr>
          <w:rFonts w:ascii="Arial" w:eastAsia="Arial" w:hAnsi="Arial" w:cs="Arial"/>
          <w:color w:val="000000"/>
        </w:rPr>
        <w:t xml:space="preserve">L’activité Lubrifiants de </w:t>
      </w:r>
      <w:r w:rsidRPr="005279B0">
        <w:rPr>
          <w:rFonts w:ascii="Arial" w:eastAsia="Arial" w:hAnsi="Arial" w:cs="Arial"/>
          <w:color w:val="000000"/>
        </w:rPr>
        <w:t>Total</w:t>
      </w:r>
      <w:r w:rsidR="00171BCC">
        <w:rPr>
          <w:rFonts w:ascii="Arial" w:eastAsia="Arial" w:hAnsi="Arial" w:cs="Arial"/>
          <w:color w:val="000000"/>
        </w:rPr>
        <w:t xml:space="preserve">Energies </w:t>
      </w:r>
      <w:r w:rsidRPr="005279B0">
        <w:rPr>
          <w:rFonts w:ascii="Arial" w:eastAsia="Arial" w:hAnsi="Arial" w:cs="Arial"/>
          <w:color w:val="000000"/>
        </w:rPr>
        <w:t xml:space="preserve">est un partenaire incontournable pour les acteurs des marchés de l’automobile, de l’industrie et de la marine. </w:t>
      </w:r>
    </w:p>
    <w:p w14:paraId="3232B931" w14:textId="77777777" w:rsidR="004A65E3" w:rsidRDefault="004A65E3" w:rsidP="004A65E3">
      <w:pPr>
        <w:contextualSpacing/>
        <w:textAlignment w:val="baseline"/>
        <w:rPr>
          <w:rFonts w:ascii="Arial" w:eastAsia="Arial" w:hAnsi="Arial" w:cs="Arial"/>
          <w:b/>
          <w:bCs/>
          <w:color w:val="000000"/>
        </w:rPr>
      </w:pPr>
    </w:p>
    <w:p w14:paraId="3BC7ACE8" w14:textId="3BC2909D" w:rsidR="004A65E3" w:rsidRPr="005279B0" w:rsidRDefault="004A65E3" w:rsidP="004A65E3">
      <w:pPr>
        <w:contextualSpacing/>
        <w:textAlignment w:val="baseline"/>
        <w:rPr>
          <w:rFonts w:ascii="Arial" w:eastAsia="Arial" w:hAnsi="Arial" w:cs="Arial"/>
          <w:b/>
          <w:bCs/>
          <w:color w:val="000000"/>
        </w:rPr>
      </w:pPr>
      <w:r w:rsidRPr="005279B0">
        <w:rPr>
          <w:rFonts w:ascii="Arial" w:eastAsia="Arial" w:hAnsi="Arial" w:cs="Arial"/>
          <w:b/>
          <w:bCs/>
          <w:color w:val="000000"/>
        </w:rPr>
        <w:t>À propos de Stellantis</w:t>
      </w:r>
      <w:bookmarkStart w:id="1" w:name="_GoBack"/>
      <w:bookmarkEnd w:id="1"/>
    </w:p>
    <w:p w14:paraId="76411B51" w14:textId="77777777" w:rsidR="004A65E3" w:rsidRPr="005279B0" w:rsidRDefault="004A65E3" w:rsidP="004A65E3">
      <w:pPr>
        <w:contextualSpacing/>
        <w:textAlignment w:val="baseline"/>
        <w:rPr>
          <w:rFonts w:ascii="Arial" w:eastAsia="Arial" w:hAnsi="Arial" w:cs="Arial"/>
          <w:color w:val="000000"/>
        </w:rPr>
      </w:pPr>
      <w:r w:rsidRPr="005279B0">
        <w:rPr>
          <w:rFonts w:ascii="Arial" w:eastAsia="Arial" w:hAnsi="Arial" w:cs="Arial"/>
          <w:color w:val="000000"/>
        </w:rPr>
        <w:t xml:space="preserve">Stellantis est l'un des principaux constructeurs automobiles mondiaux et un fournisseur de mobilité, guidé par une vision claire : offrir la liberté de mouvement avec des solutions de mobilité originales, abordables et fiables. Outre la richesse de son héritage et sa large présence géographique, ses plus grands atouts résident dans ses performances durables, la profondeur de son expérience et le large éventail de talents de ses employés travaillant dans le monde entier. Stellantis s'appuiera sur son large portefeuille de marques emblématiques, fondé par des visionnaires qui ont insufflé aux marques une passion et un esprit de compétition qui touchent aussi bien les employés que les clients. Stellantis aspire </w:t>
      </w:r>
      <w:proofErr w:type="gramStart"/>
      <w:r w:rsidRPr="005279B0">
        <w:rPr>
          <w:rFonts w:ascii="Arial" w:eastAsia="Arial" w:hAnsi="Arial" w:cs="Arial"/>
          <w:color w:val="000000"/>
        </w:rPr>
        <w:t>à</w:t>
      </w:r>
      <w:proofErr w:type="gramEnd"/>
      <w:r w:rsidRPr="005279B0">
        <w:rPr>
          <w:rFonts w:ascii="Arial" w:eastAsia="Arial" w:hAnsi="Arial" w:cs="Arial"/>
          <w:color w:val="000000"/>
        </w:rPr>
        <w:t xml:space="preserve"> devenir la plus importante, et non la plus grande, tout en créant une valeur ajoutée pour toutes les parties prenantes ainsi que pour les communautés dans lesquelles elle opère.</w:t>
      </w:r>
    </w:p>
    <w:p w14:paraId="00F2FF0F" w14:textId="77777777" w:rsidR="00B44A0F" w:rsidRDefault="00B44A0F" w:rsidP="00170B11">
      <w:pPr>
        <w:contextualSpacing/>
        <w:rPr>
          <w:rStyle w:val="Rfrencelgre"/>
          <w:i w:val="0"/>
          <w:iCs w:val="0"/>
          <w:sz w:val="20"/>
          <w:szCs w:val="20"/>
        </w:rPr>
      </w:pPr>
    </w:p>
    <w:p w14:paraId="2D91AD2E" w14:textId="0097D769" w:rsidR="00F81D08" w:rsidRPr="00D03EA7" w:rsidRDefault="00F81D08" w:rsidP="00170B11">
      <w:pPr>
        <w:contextualSpacing/>
        <w:rPr>
          <w:rStyle w:val="Rfrencelgre"/>
          <w:b/>
          <w:bCs/>
          <w:i w:val="0"/>
          <w:iCs w:val="0"/>
          <w:sz w:val="20"/>
          <w:szCs w:val="20"/>
        </w:rPr>
      </w:pPr>
      <w:r w:rsidRPr="00D03EA7">
        <w:rPr>
          <w:rStyle w:val="Rfrencelgre"/>
          <w:b/>
          <w:bCs/>
          <w:i w:val="0"/>
          <w:iCs w:val="0"/>
          <w:sz w:val="20"/>
          <w:szCs w:val="20"/>
        </w:rPr>
        <w:t>Contacts TotalEnergies</w:t>
      </w:r>
    </w:p>
    <w:p w14:paraId="48AD8AE3" w14:textId="3927ADAA" w:rsidR="00171BCC" w:rsidRDefault="00F81D08" w:rsidP="00170B11">
      <w:pPr>
        <w:contextualSpacing/>
        <w:rPr>
          <w:rStyle w:val="Rfrencelgre"/>
          <w:i w:val="0"/>
          <w:iCs w:val="0"/>
          <w:sz w:val="20"/>
          <w:szCs w:val="20"/>
        </w:rPr>
      </w:pPr>
      <w:r w:rsidRPr="00D03EA7">
        <w:rPr>
          <w:rStyle w:val="Rfrencelgre"/>
          <w:i w:val="0"/>
          <w:iCs w:val="0"/>
          <w:sz w:val="20"/>
          <w:szCs w:val="20"/>
        </w:rPr>
        <w:t xml:space="preserve">Relations Médias : +33 1 47 44 46 99 l </w:t>
      </w:r>
      <w:r w:rsidR="00171BCC">
        <w:rPr>
          <w:rStyle w:val="Rfrencelgre"/>
          <w:i w:val="0"/>
          <w:iCs w:val="0"/>
          <w:sz w:val="20"/>
          <w:szCs w:val="20"/>
        </w:rPr>
        <w:t xml:space="preserve">presse@totalenergies.com </w:t>
      </w:r>
      <w:r w:rsidR="00171BCC" w:rsidRPr="00D03EA7">
        <w:rPr>
          <w:rStyle w:val="Rfrencelgre"/>
          <w:i w:val="0"/>
          <w:iCs w:val="0"/>
          <w:sz w:val="20"/>
          <w:szCs w:val="20"/>
        </w:rPr>
        <w:t>l</w:t>
      </w:r>
      <w:r w:rsidRPr="00D03EA7">
        <w:rPr>
          <w:rStyle w:val="Rfrencelgre"/>
          <w:i w:val="0"/>
          <w:iCs w:val="0"/>
          <w:sz w:val="20"/>
          <w:szCs w:val="20"/>
        </w:rPr>
        <w:t xml:space="preserve"> @</w:t>
      </w:r>
      <w:proofErr w:type="spellStart"/>
      <w:r w:rsidRPr="00D03EA7">
        <w:rPr>
          <w:rStyle w:val="Rfrencelgre"/>
          <w:i w:val="0"/>
          <w:iCs w:val="0"/>
          <w:sz w:val="20"/>
          <w:szCs w:val="20"/>
        </w:rPr>
        <w:t>TotalEnergiesP</w:t>
      </w:r>
      <w:r w:rsidR="00171BCC">
        <w:rPr>
          <w:rStyle w:val="Rfrencelgre"/>
          <w:i w:val="0"/>
          <w:iCs w:val="0"/>
          <w:sz w:val="20"/>
          <w:szCs w:val="20"/>
        </w:rPr>
        <w:t>R</w:t>
      </w:r>
      <w:proofErr w:type="spellEnd"/>
    </w:p>
    <w:p w14:paraId="44B603C0" w14:textId="633C7E0A" w:rsidR="00F81D08" w:rsidRPr="00D03EA7" w:rsidRDefault="00F81D08" w:rsidP="00170B11">
      <w:pPr>
        <w:contextualSpacing/>
        <w:rPr>
          <w:rStyle w:val="Rfrencelgre"/>
          <w:i w:val="0"/>
          <w:iCs w:val="0"/>
          <w:sz w:val="20"/>
          <w:szCs w:val="20"/>
        </w:rPr>
      </w:pPr>
      <w:r w:rsidRPr="00D03EA7">
        <w:rPr>
          <w:rStyle w:val="Rfrencelgre"/>
          <w:i w:val="0"/>
          <w:iCs w:val="0"/>
          <w:sz w:val="20"/>
          <w:szCs w:val="20"/>
        </w:rPr>
        <w:t xml:space="preserve">Relations Investisseurs : +44 (0)207 719 7962 l </w:t>
      </w:r>
      <w:r w:rsidR="00171BCC" w:rsidRPr="00171BCC">
        <w:rPr>
          <w:rStyle w:val="Rfrencelgre"/>
          <w:i w:val="0"/>
          <w:iCs w:val="0"/>
          <w:sz w:val="20"/>
          <w:szCs w:val="20"/>
        </w:rPr>
        <w:t>ir@totalenergies.com</w:t>
      </w:r>
      <w:r w:rsidR="00171BCC">
        <w:rPr>
          <w:rStyle w:val="Rfrencelgre"/>
          <w:i w:val="0"/>
          <w:iCs w:val="0"/>
          <w:sz w:val="20"/>
          <w:szCs w:val="20"/>
        </w:rPr>
        <w:t xml:space="preserve"> </w:t>
      </w:r>
    </w:p>
    <w:p w14:paraId="0E590F50" w14:textId="77777777" w:rsidR="00F1771B" w:rsidRDefault="00F1771B" w:rsidP="00F0274A">
      <w:pPr>
        <w:contextualSpacing/>
        <w:rPr>
          <w:rStyle w:val="Rfrencelgre"/>
          <w:b/>
          <w:bCs/>
          <w:i w:val="0"/>
          <w:iCs w:val="0"/>
          <w:sz w:val="20"/>
          <w:szCs w:val="20"/>
        </w:rPr>
      </w:pPr>
    </w:p>
    <w:p w14:paraId="30ACE685" w14:textId="59D2FDA2" w:rsidR="00F0274A" w:rsidRDefault="00F0274A" w:rsidP="00F0274A">
      <w:pPr>
        <w:contextualSpacing/>
        <w:rPr>
          <w:rStyle w:val="Rfrencelgre"/>
          <w:b/>
          <w:bCs/>
          <w:i w:val="0"/>
          <w:iCs w:val="0"/>
          <w:sz w:val="20"/>
          <w:szCs w:val="20"/>
        </w:rPr>
      </w:pPr>
      <w:r w:rsidRPr="00D03EA7">
        <w:rPr>
          <w:rStyle w:val="Rfrencelgre"/>
          <w:b/>
          <w:bCs/>
          <w:i w:val="0"/>
          <w:iCs w:val="0"/>
          <w:sz w:val="20"/>
          <w:szCs w:val="20"/>
        </w:rPr>
        <w:t xml:space="preserve">Contacts </w:t>
      </w:r>
      <w:r>
        <w:rPr>
          <w:rStyle w:val="Rfrencelgre"/>
          <w:b/>
          <w:bCs/>
          <w:i w:val="0"/>
          <w:iCs w:val="0"/>
          <w:sz w:val="20"/>
          <w:szCs w:val="20"/>
        </w:rPr>
        <w:t>Stellantis</w:t>
      </w:r>
    </w:p>
    <w:p w14:paraId="741439FB" w14:textId="622ABC3D" w:rsidR="00F0274A" w:rsidRPr="001C22EC" w:rsidRDefault="00F0274A" w:rsidP="00F0274A">
      <w:pPr>
        <w:contextualSpacing/>
        <w:rPr>
          <w:rStyle w:val="Rfrencelgre"/>
          <w:b/>
          <w:bCs/>
          <w:i w:val="0"/>
          <w:iCs w:val="0"/>
          <w:sz w:val="20"/>
          <w:szCs w:val="20"/>
        </w:rPr>
      </w:pPr>
      <w:r w:rsidRPr="001C22EC">
        <w:rPr>
          <w:rStyle w:val="Rfrencelgre"/>
          <w:i w:val="0"/>
          <w:iCs w:val="0"/>
          <w:sz w:val="20"/>
          <w:szCs w:val="20"/>
        </w:rPr>
        <w:t>M</w:t>
      </w:r>
      <w:r w:rsidR="001C22EC" w:rsidRPr="001C22EC">
        <w:rPr>
          <w:rStyle w:val="Rfrencelgre"/>
          <w:i w:val="0"/>
          <w:iCs w:val="0"/>
          <w:sz w:val="20"/>
          <w:szCs w:val="20"/>
        </w:rPr>
        <w:t>é</w:t>
      </w:r>
      <w:r w:rsidRPr="001C22EC">
        <w:rPr>
          <w:rStyle w:val="Rfrencelgre"/>
          <w:i w:val="0"/>
          <w:iCs w:val="0"/>
          <w:sz w:val="20"/>
          <w:szCs w:val="20"/>
        </w:rPr>
        <w:t>dia</w:t>
      </w:r>
      <w:r w:rsidR="001C22EC" w:rsidRPr="001C22EC">
        <w:rPr>
          <w:rStyle w:val="Rfrencelgre"/>
          <w:i w:val="0"/>
          <w:iCs w:val="0"/>
          <w:sz w:val="20"/>
          <w:szCs w:val="20"/>
        </w:rPr>
        <w:t>s</w:t>
      </w:r>
      <w:r w:rsidRPr="001C22EC">
        <w:rPr>
          <w:rStyle w:val="Rfrencelgre"/>
          <w:i w:val="0"/>
          <w:iCs w:val="0"/>
          <w:sz w:val="20"/>
          <w:szCs w:val="20"/>
        </w:rPr>
        <w:t xml:space="preserve"> : Frédéric Bart</w:t>
      </w:r>
      <w:proofErr w:type="gramStart"/>
      <w:r w:rsidRPr="001C22EC">
        <w:rPr>
          <w:rStyle w:val="Rfrencelgre"/>
          <w:i w:val="0"/>
          <w:iCs w:val="0"/>
          <w:sz w:val="20"/>
          <w:szCs w:val="20"/>
        </w:rPr>
        <w:t xml:space="preserve"> :+</w:t>
      </w:r>
      <w:proofErr w:type="gramEnd"/>
      <w:r w:rsidRPr="001C22EC">
        <w:rPr>
          <w:rStyle w:val="Rfrencelgre"/>
          <w:i w:val="0"/>
          <w:iCs w:val="0"/>
          <w:sz w:val="20"/>
          <w:szCs w:val="20"/>
        </w:rPr>
        <w:t xml:space="preserve"> 33 6 32 13 78 80 l frederic.bart@stellantis.com </w:t>
      </w:r>
    </w:p>
    <w:p w14:paraId="15BABC10" w14:textId="77777777" w:rsidR="00F81D08" w:rsidRPr="00D03EA7" w:rsidRDefault="00F81D08" w:rsidP="00170B11">
      <w:pPr>
        <w:contextualSpacing/>
        <w:rPr>
          <w:rStyle w:val="Rfrencelgre"/>
          <w:i w:val="0"/>
          <w:iCs w:val="0"/>
          <w:sz w:val="20"/>
          <w:szCs w:val="20"/>
        </w:rPr>
      </w:pPr>
    </w:p>
    <w:p w14:paraId="37CD6716" w14:textId="77777777" w:rsidR="00F81D08" w:rsidRPr="00D03EA7" w:rsidRDefault="00F81D08" w:rsidP="00170B11">
      <w:pPr>
        <w:contextualSpacing/>
        <w:rPr>
          <w:rStyle w:val="Rfrencelgre"/>
          <w:b/>
          <w:bCs/>
          <w:i w:val="0"/>
          <w:iCs w:val="0"/>
          <w:sz w:val="20"/>
          <w:szCs w:val="20"/>
        </w:rPr>
      </w:pPr>
      <w:r w:rsidRPr="00D03EA7">
        <w:rPr>
          <w:rStyle w:val="Rfrencelgre"/>
          <w:b/>
          <w:bCs/>
          <w:i w:val="0"/>
          <w:iCs w:val="0"/>
          <w:sz w:val="20"/>
          <w:szCs w:val="20"/>
        </w:rPr>
        <w:t>Avertissement</w:t>
      </w:r>
    </w:p>
    <w:p w14:paraId="5DF89673" w14:textId="77777777" w:rsidR="00F81D08" w:rsidRPr="00D03EA7" w:rsidRDefault="00ED5C76" w:rsidP="00170B11">
      <w:pPr>
        <w:contextualSpacing/>
        <w:rPr>
          <w:rStyle w:val="Rfrencelgre"/>
          <w:sz w:val="20"/>
          <w:szCs w:val="20"/>
        </w:rPr>
      </w:pPr>
      <w:r w:rsidRPr="00D03EA7">
        <w:rPr>
          <w:i/>
          <w:iCs/>
        </w:rPr>
        <w:t xml:space="preserve">Ce communiqué de presse est publié uniquement à des fins d’information et aucune conséquence juridique ne saurait en découler. Les entités dans lesquelles TotalEnergies SE détient directement ou indirectement une participation sont des personnes morales distinctes et autonomes. TotalEnergies SE ne saurait voir sa responsabilité engagée du fait des actes ou omissions émanant desdites sociétés. Les termes « TotalEnergies », « Compagnie TotalEnergies » et « Compagnie » qui figurent dans ce document sont génériques et utilisés uniquement à des fins de convenance. De même, les termes « nous », « nos », « notre » peuvent également être utilisés pour faire référence aux filiales ou à leurs </w:t>
      </w:r>
      <w:r w:rsidRPr="00D03EA7">
        <w:rPr>
          <w:i/>
          <w:iCs/>
        </w:rPr>
        <w:lastRenderedPageBreak/>
        <w:t>collaborateurs. Ce document peut contenir des informations et déclarations prospectives qui sont fondées sur des données et hypothèses économiques formulées dans un contexte économique, concurrentiel et réglementaire donné. Elles peuvent s’avérer inexactes dans le futur et sont dépendantes de facteurs de risques. Ni TotalEnergies SE ni aucune de ses filiales ne prennent l’engagement ou la responsabilité vis-à-vis des investisseurs ou toute autre partie prenante de mettre à jour ou de réviser, en particulier en raison d’informations nouvelles ou événements futurs, tout ou partie des déclarations, informations prospectives, tendances ou objectifs contenus dans ce document.</w:t>
      </w:r>
    </w:p>
    <w:sectPr w:rsidR="00F81D08" w:rsidRPr="00D03EA7" w:rsidSect="00B44A0F">
      <w:headerReference w:type="first" r:id="rId10"/>
      <w:pgSz w:w="11906" w:h="16838"/>
      <w:pgMar w:top="851"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B413" w14:textId="77777777" w:rsidR="00E25E75" w:rsidRDefault="00E25E75" w:rsidP="000C0E7E">
      <w:r>
        <w:separator/>
      </w:r>
    </w:p>
  </w:endnote>
  <w:endnote w:type="continuationSeparator" w:id="0">
    <w:p w14:paraId="7F0F7F87" w14:textId="77777777" w:rsidR="00E25E75" w:rsidRDefault="00E25E75" w:rsidP="000C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7906" w14:textId="77777777" w:rsidR="00E25E75" w:rsidRDefault="00E25E75" w:rsidP="000C0E7E">
      <w:r>
        <w:separator/>
      </w:r>
    </w:p>
  </w:footnote>
  <w:footnote w:type="continuationSeparator" w:id="0">
    <w:p w14:paraId="5EC0DE54" w14:textId="77777777" w:rsidR="00E25E75" w:rsidRDefault="00E25E75" w:rsidP="000C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4BE5" w14:textId="77777777" w:rsidR="00892C8F" w:rsidRDefault="00B44A0F">
    <w:pPr>
      <w:pStyle w:val="En-tte"/>
    </w:pPr>
    <w:r w:rsidRPr="00892C8F">
      <w:rPr>
        <w:noProof/>
        <w:lang w:val="en-US"/>
      </w:rPr>
      <w:drawing>
        <wp:anchor distT="0" distB="0" distL="114300" distR="114300" simplePos="0" relativeHeight="251659264" behindDoc="0" locked="0" layoutInCell="1" allowOverlap="1" wp14:anchorId="3D41DF77" wp14:editId="2326A03D">
          <wp:simplePos x="0" y="0"/>
          <wp:positionH relativeFrom="column">
            <wp:posOffset>3023870</wp:posOffset>
          </wp:positionH>
          <wp:positionV relativeFrom="paragraph">
            <wp:posOffset>1356198</wp:posOffset>
          </wp:positionV>
          <wp:extent cx="2741930" cy="227965"/>
          <wp:effectExtent l="0" t="0" r="1270"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741930" cy="2279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1B365E"/>
        <w:lang w:val="en-US"/>
      </w:rPr>
      <w:drawing>
        <wp:anchor distT="0" distB="0" distL="114300" distR="114300" simplePos="0" relativeHeight="251662336" behindDoc="0" locked="0" layoutInCell="1" allowOverlap="1" wp14:anchorId="1BDE0CFE" wp14:editId="30A53508">
          <wp:simplePos x="0" y="0"/>
          <wp:positionH relativeFrom="column">
            <wp:posOffset>3700027</wp:posOffset>
          </wp:positionH>
          <wp:positionV relativeFrom="paragraph">
            <wp:posOffset>184820</wp:posOffset>
          </wp:positionV>
          <wp:extent cx="2064769" cy="600151"/>
          <wp:effectExtent l="0" t="0" r="0" b="0"/>
          <wp:wrapNone/>
          <wp:docPr id="16" name="Image 16" descr="Logo_Stellantis_Signature_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ellantis_Signature_RGB-0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64769" cy="600151"/>
                  </a:xfrm>
                  <a:prstGeom prst="rect">
                    <a:avLst/>
                  </a:prstGeom>
                  <a:noFill/>
                  <a:ln>
                    <a:noFill/>
                  </a:ln>
                </pic:spPr>
              </pic:pic>
            </a:graphicData>
          </a:graphic>
          <wp14:sizeRelH relativeFrom="page">
            <wp14:pctWidth>0</wp14:pctWidth>
          </wp14:sizeRelH>
          <wp14:sizeRelV relativeFrom="page">
            <wp14:pctHeight>0</wp14:pctHeight>
          </wp14:sizeRelV>
        </wp:anchor>
      </w:drawing>
    </w:r>
    <w:r w:rsidR="001404B5">
      <w:rPr>
        <w:noProof/>
        <w:lang w:val="en-US"/>
      </w:rPr>
      <w:drawing>
        <wp:anchor distT="0" distB="0" distL="114300" distR="114300" simplePos="0" relativeHeight="251661312" behindDoc="0" locked="0" layoutInCell="1" allowOverlap="1" wp14:anchorId="4CF035B1" wp14:editId="3648B393">
          <wp:simplePos x="0" y="0"/>
          <wp:positionH relativeFrom="margin">
            <wp:posOffset>-59500</wp:posOffset>
          </wp:positionH>
          <wp:positionV relativeFrom="margin">
            <wp:posOffset>-157480</wp:posOffset>
          </wp:positionV>
          <wp:extent cx="1270635" cy="1003300"/>
          <wp:effectExtent l="0" t="0" r="5715" b="635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63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8481E"/>
    <w:multiLevelType w:val="hybridMultilevel"/>
    <w:tmpl w:val="E1C4DC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0F"/>
    <w:rsid w:val="00011835"/>
    <w:rsid w:val="000526BB"/>
    <w:rsid w:val="00055B28"/>
    <w:rsid w:val="000C0E7E"/>
    <w:rsid w:val="001151E6"/>
    <w:rsid w:val="001359C5"/>
    <w:rsid w:val="001404B5"/>
    <w:rsid w:val="001420CD"/>
    <w:rsid w:val="00170B11"/>
    <w:rsid w:val="00171BCC"/>
    <w:rsid w:val="001871DC"/>
    <w:rsid w:val="001C22EC"/>
    <w:rsid w:val="001D0024"/>
    <w:rsid w:val="002014AB"/>
    <w:rsid w:val="00230D86"/>
    <w:rsid w:val="00233A75"/>
    <w:rsid w:val="002348BD"/>
    <w:rsid w:val="00265EBE"/>
    <w:rsid w:val="002B7E8E"/>
    <w:rsid w:val="003174C2"/>
    <w:rsid w:val="003B761A"/>
    <w:rsid w:val="003D3B61"/>
    <w:rsid w:val="003E02C0"/>
    <w:rsid w:val="00412108"/>
    <w:rsid w:val="0048162E"/>
    <w:rsid w:val="0048220B"/>
    <w:rsid w:val="004A65E3"/>
    <w:rsid w:val="004F0C51"/>
    <w:rsid w:val="005039DE"/>
    <w:rsid w:val="0052552C"/>
    <w:rsid w:val="005404F3"/>
    <w:rsid w:val="00540611"/>
    <w:rsid w:val="005616C3"/>
    <w:rsid w:val="00597B71"/>
    <w:rsid w:val="005A51AC"/>
    <w:rsid w:val="005A5487"/>
    <w:rsid w:val="006166A4"/>
    <w:rsid w:val="00670528"/>
    <w:rsid w:val="006B4032"/>
    <w:rsid w:val="006F6D98"/>
    <w:rsid w:val="0071699A"/>
    <w:rsid w:val="00720E9C"/>
    <w:rsid w:val="00736F16"/>
    <w:rsid w:val="00787D64"/>
    <w:rsid w:val="007A2143"/>
    <w:rsid w:val="007A7B55"/>
    <w:rsid w:val="00814FCC"/>
    <w:rsid w:val="00831883"/>
    <w:rsid w:val="008431B1"/>
    <w:rsid w:val="008753D7"/>
    <w:rsid w:val="00892C8F"/>
    <w:rsid w:val="009005C0"/>
    <w:rsid w:val="009431E8"/>
    <w:rsid w:val="0094389E"/>
    <w:rsid w:val="00A52352"/>
    <w:rsid w:val="00A66801"/>
    <w:rsid w:val="00AD0223"/>
    <w:rsid w:val="00AD5B1D"/>
    <w:rsid w:val="00B23950"/>
    <w:rsid w:val="00B44A0F"/>
    <w:rsid w:val="00B56783"/>
    <w:rsid w:val="00B6511E"/>
    <w:rsid w:val="00BE1AA4"/>
    <w:rsid w:val="00BF21F9"/>
    <w:rsid w:val="00C1619A"/>
    <w:rsid w:val="00C27080"/>
    <w:rsid w:val="00C96774"/>
    <w:rsid w:val="00CC4C10"/>
    <w:rsid w:val="00CE0976"/>
    <w:rsid w:val="00CE5A69"/>
    <w:rsid w:val="00D03EA7"/>
    <w:rsid w:val="00D15BCC"/>
    <w:rsid w:val="00DC0B94"/>
    <w:rsid w:val="00E25E75"/>
    <w:rsid w:val="00E63D82"/>
    <w:rsid w:val="00EC50A2"/>
    <w:rsid w:val="00ED44CE"/>
    <w:rsid w:val="00ED5C76"/>
    <w:rsid w:val="00EF2A0C"/>
    <w:rsid w:val="00F0274A"/>
    <w:rsid w:val="00F07F32"/>
    <w:rsid w:val="00F1771B"/>
    <w:rsid w:val="00F24C93"/>
    <w:rsid w:val="00F37492"/>
    <w:rsid w:val="00F378F0"/>
    <w:rsid w:val="00F81D08"/>
    <w:rsid w:val="00F92B12"/>
    <w:rsid w:val="00FF48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DD3F0"/>
  <w15:chartTrackingRefBased/>
  <w15:docId w15:val="{5ABA4AE3-CD37-46CA-BDBE-99007CC9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CC"/>
    <w:pPr>
      <w:jc w:val="both"/>
    </w:pPr>
    <w:rPr>
      <w:sz w:val="20"/>
      <w:szCs w:val="20"/>
    </w:rPr>
  </w:style>
  <w:style w:type="paragraph" w:styleId="Titre1">
    <w:name w:val="heading 1"/>
    <w:aliases w:val="Titre CP"/>
    <w:basedOn w:val="Normal"/>
    <w:next w:val="Normal"/>
    <w:link w:val="Titre1Car"/>
    <w:uiPriority w:val="9"/>
    <w:qFormat/>
    <w:rsid w:val="000C0E7E"/>
    <w:pPr>
      <w:outlineLvl w:val="0"/>
    </w:pPr>
    <w:rPr>
      <w:b/>
      <w:bCs/>
      <w:sz w:val="28"/>
      <w:szCs w:val="28"/>
    </w:rPr>
  </w:style>
  <w:style w:type="paragraph" w:styleId="Titre2">
    <w:name w:val="heading 2"/>
    <w:aliases w:val="Corps CP"/>
    <w:basedOn w:val="Normal"/>
    <w:next w:val="Normal"/>
    <w:link w:val="Titre2Car"/>
    <w:uiPriority w:val="9"/>
    <w:unhideWhenUsed/>
    <w:qFormat/>
    <w:rsid w:val="00FF4898"/>
    <w:pPr>
      <w:spacing w:before="60" w:after="60"/>
      <w:outlineLvl w:val="1"/>
    </w:pPr>
    <w:rPr>
      <w:bCs/>
    </w:rPr>
  </w:style>
  <w:style w:type="paragraph" w:styleId="Titre3">
    <w:name w:val="heading 3"/>
    <w:aliases w:val="Boiler CP"/>
    <w:basedOn w:val="Normal"/>
    <w:next w:val="Normal"/>
    <w:link w:val="Titre3Car"/>
    <w:uiPriority w:val="9"/>
    <w:unhideWhenUsed/>
    <w:qFormat/>
    <w:rsid w:val="00FF4898"/>
    <w:pPr>
      <w:keepNext/>
      <w:keepLines/>
      <w:spacing w:before="40"/>
      <w:outlineLvl w:val="2"/>
    </w:pPr>
    <w:rPr>
      <w:rFonts w:asciiTheme="majorHAnsi" w:eastAsiaTheme="majorEastAsia" w:hAnsiTheme="majorHAnsi" w:cstheme="majorBidi"/>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B71"/>
    <w:pPr>
      <w:tabs>
        <w:tab w:val="center" w:pos="4536"/>
        <w:tab w:val="right" w:pos="9072"/>
      </w:tabs>
    </w:pPr>
  </w:style>
  <w:style w:type="character" w:customStyle="1" w:styleId="En-tteCar">
    <w:name w:val="En-tête Car"/>
    <w:basedOn w:val="Policepardfaut"/>
    <w:link w:val="En-tte"/>
    <w:uiPriority w:val="99"/>
    <w:rsid w:val="00597B71"/>
  </w:style>
  <w:style w:type="paragraph" w:styleId="Pieddepage">
    <w:name w:val="footer"/>
    <w:basedOn w:val="Normal"/>
    <w:link w:val="PieddepageCar"/>
    <w:uiPriority w:val="99"/>
    <w:unhideWhenUsed/>
    <w:rsid w:val="00597B71"/>
    <w:pPr>
      <w:tabs>
        <w:tab w:val="center" w:pos="4536"/>
        <w:tab w:val="right" w:pos="9072"/>
      </w:tabs>
    </w:pPr>
  </w:style>
  <w:style w:type="character" w:customStyle="1" w:styleId="PieddepageCar">
    <w:name w:val="Pied de page Car"/>
    <w:basedOn w:val="Policepardfaut"/>
    <w:link w:val="Pieddepage"/>
    <w:uiPriority w:val="99"/>
    <w:rsid w:val="00597B71"/>
  </w:style>
  <w:style w:type="character" w:customStyle="1" w:styleId="Titre1Car">
    <w:name w:val="Titre 1 Car"/>
    <w:aliases w:val="Titre CP Car"/>
    <w:basedOn w:val="Policepardfaut"/>
    <w:link w:val="Titre1"/>
    <w:uiPriority w:val="9"/>
    <w:rsid w:val="000C0E7E"/>
    <w:rPr>
      <w:b/>
      <w:bCs/>
      <w:sz w:val="28"/>
      <w:szCs w:val="28"/>
    </w:rPr>
  </w:style>
  <w:style w:type="character" w:customStyle="1" w:styleId="Titre2Car">
    <w:name w:val="Titre 2 Car"/>
    <w:aliases w:val="Corps CP Car"/>
    <w:basedOn w:val="Policepardfaut"/>
    <w:link w:val="Titre2"/>
    <w:uiPriority w:val="9"/>
    <w:rsid w:val="00FF4898"/>
    <w:rPr>
      <w:bCs/>
      <w:sz w:val="20"/>
      <w:szCs w:val="20"/>
    </w:rPr>
  </w:style>
  <w:style w:type="character" w:styleId="Rfrencelgre">
    <w:name w:val="Subtle Reference"/>
    <w:uiPriority w:val="31"/>
    <w:qFormat/>
    <w:rsid w:val="00F81D08"/>
    <w:rPr>
      <w:i/>
      <w:iCs/>
      <w:sz w:val="18"/>
      <w:szCs w:val="18"/>
    </w:rPr>
  </w:style>
  <w:style w:type="character" w:customStyle="1" w:styleId="Titre3Car">
    <w:name w:val="Titre 3 Car"/>
    <w:aliases w:val="Boiler CP Car"/>
    <w:basedOn w:val="Policepardfaut"/>
    <w:link w:val="Titre3"/>
    <w:uiPriority w:val="9"/>
    <w:rsid w:val="00FF4898"/>
    <w:rPr>
      <w:rFonts w:asciiTheme="majorHAnsi" w:eastAsiaTheme="majorEastAsia" w:hAnsiTheme="majorHAnsi" w:cstheme="majorBidi"/>
      <w:sz w:val="18"/>
    </w:rPr>
  </w:style>
  <w:style w:type="paragraph" w:styleId="Paragraphedeliste">
    <w:name w:val="List Paragraph"/>
    <w:basedOn w:val="Normal"/>
    <w:uiPriority w:val="34"/>
    <w:qFormat/>
    <w:rsid w:val="00B44A0F"/>
    <w:pPr>
      <w:spacing w:after="200" w:line="276" w:lineRule="auto"/>
      <w:ind w:left="720"/>
      <w:contextualSpacing/>
      <w:jc w:val="left"/>
    </w:pPr>
    <w:rPr>
      <w:sz w:val="22"/>
      <w:szCs w:val="22"/>
    </w:rPr>
  </w:style>
  <w:style w:type="character" w:styleId="Lienhypertexte">
    <w:name w:val="Hyperlink"/>
    <w:basedOn w:val="Policepardfaut"/>
    <w:uiPriority w:val="99"/>
    <w:unhideWhenUsed/>
    <w:rsid w:val="00171BCC"/>
    <w:rPr>
      <w:color w:val="28C895" w:themeColor="hyperlink"/>
      <w:u w:val="single"/>
    </w:rPr>
  </w:style>
  <w:style w:type="character" w:customStyle="1" w:styleId="Mentionnonrsolue1">
    <w:name w:val="Mention non résolue1"/>
    <w:basedOn w:val="Policepardfaut"/>
    <w:uiPriority w:val="99"/>
    <w:semiHidden/>
    <w:unhideWhenUsed/>
    <w:rsid w:val="00171BCC"/>
    <w:rPr>
      <w:color w:val="605E5C"/>
      <w:shd w:val="clear" w:color="auto" w:fill="E1DFDD"/>
    </w:rPr>
  </w:style>
  <w:style w:type="paragraph" w:styleId="Textedebulles">
    <w:name w:val="Balloon Text"/>
    <w:basedOn w:val="Normal"/>
    <w:link w:val="TextedebullesCar"/>
    <w:uiPriority w:val="99"/>
    <w:semiHidden/>
    <w:unhideWhenUsed/>
    <w:rsid w:val="001871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1DC"/>
    <w:rPr>
      <w:rFonts w:ascii="Segoe UI" w:hAnsi="Segoe UI" w:cs="Segoe UI"/>
      <w:sz w:val="18"/>
      <w:szCs w:val="18"/>
    </w:rPr>
  </w:style>
  <w:style w:type="character" w:styleId="Marquedecommentaire">
    <w:name w:val="annotation reference"/>
    <w:basedOn w:val="Policepardfaut"/>
    <w:uiPriority w:val="99"/>
    <w:semiHidden/>
    <w:unhideWhenUsed/>
    <w:rsid w:val="001871DC"/>
    <w:rPr>
      <w:sz w:val="16"/>
      <w:szCs w:val="16"/>
    </w:rPr>
  </w:style>
  <w:style w:type="paragraph" w:styleId="Commentaire">
    <w:name w:val="annotation text"/>
    <w:basedOn w:val="Normal"/>
    <w:link w:val="CommentaireCar"/>
    <w:uiPriority w:val="99"/>
    <w:semiHidden/>
    <w:unhideWhenUsed/>
    <w:rsid w:val="001871DC"/>
  </w:style>
  <w:style w:type="character" w:customStyle="1" w:styleId="CommentaireCar">
    <w:name w:val="Commentaire Car"/>
    <w:basedOn w:val="Policepardfaut"/>
    <w:link w:val="Commentaire"/>
    <w:uiPriority w:val="99"/>
    <w:semiHidden/>
    <w:rsid w:val="001871DC"/>
    <w:rPr>
      <w:sz w:val="20"/>
      <w:szCs w:val="20"/>
    </w:rPr>
  </w:style>
  <w:style w:type="paragraph" w:styleId="Objetducommentaire">
    <w:name w:val="annotation subject"/>
    <w:basedOn w:val="Commentaire"/>
    <w:next w:val="Commentaire"/>
    <w:link w:val="ObjetducommentaireCar"/>
    <w:uiPriority w:val="99"/>
    <w:semiHidden/>
    <w:unhideWhenUsed/>
    <w:rsid w:val="001871DC"/>
    <w:rPr>
      <w:b/>
      <w:bCs/>
    </w:rPr>
  </w:style>
  <w:style w:type="character" w:customStyle="1" w:styleId="ObjetducommentaireCar">
    <w:name w:val="Objet du commentaire Car"/>
    <w:basedOn w:val="CommentaireCar"/>
    <w:link w:val="Objetducommentaire"/>
    <w:uiPriority w:val="99"/>
    <w:semiHidden/>
    <w:rsid w:val="001871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60591">
      <w:bodyDiv w:val="1"/>
      <w:marLeft w:val="0"/>
      <w:marRight w:val="0"/>
      <w:marTop w:val="0"/>
      <w:marBottom w:val="0"/>
      <w:divBdr>
        <w:top w:val="none" w:sz="0" w:space="0" w:color="auto"/>
        <w:left w:val="none" w:sz="0" w:space="0" w:color="auto"/>
        <w:bottom w:val="none" w:sz="0" w:space="0" w:color="auto"/>
        <w:right w:val="none" w:sz="0" w:space="0" w:color="auto"/>
      </w:divBdr>
    </w:div>
    <w:div w:id="1534071269">
      <w:bodyDiv w:val="1"/>
      <w:marLeft w:val="0"/>
      <w:marRight w:val="0"/>
      <w:marTop w:val="0"/>
      <w:marBottom w:val="0"/>
      <w:divBdr>
        <w:top w:val="none" w:sz="0" w:space="0" w:color="auto"/>
        <w:left w:val="none" w:sz="0" w:space="0" w:color="auto"/>
        <w:bottom w:val="none" w:sz="0" w:space="0" w:color="auto"/>
        <w:right w:val="none" w:sz="0" w:space="0" w:color="auto"/>
      </w:divBdr>
    </w:div>
    <w:div w:id="1851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3.png@01D72F93.4E0A12E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284081\OneDrive%20-%20TOTAL\1.%20Dossiers%202020%20(Mars~)\A-%20Templates\CP_Corporate_FR.dotx" TargetMode="External"/></Relationships>
</file>

<file path=word/theme/theme1.xml><?xml version="1.0" encoding="utf-8"?>
<a:theme xmlns:a="http://schemas.openxmlformats.org/drawingml/2006/main" name="Thème Office">
  <a:themeElements>
    <a:clrScheme name="TotalEnergies 1">
      <a:dk1>
        <a:srgbClr val="000000"/>
      </a:dk1>
      <a:lt1>
        <a:srgbClr val="FFFFFF"/>
      </a:lt1>
      <a:dk2>
        <a:srgbClr val="000000"/>
      </a:dk2>
      <a:lt2>
        <a:srgbClr val="FFFFFF"/>
      </a:lt2>
      <a:accent1>
        <a:srgbClr val="FF0000"/>
      </a:accent1>
      <a:accent2>
        <a:srgbClr val="7098A7"/>
      </a:accent2>
      <a:accent3>
        <a:srgbClr val="2859FF"/>
      </a:accent3>
      <a:accent4>
        <a:srgbClr val="FFC800"/>
      </a:accent4>
      <a:accent5>
        <a:srgbClr val="95E500"/>
      </a:accent5>
      <a:accent6>
        <a:srgbClr val="009BFF"/>
      </a:accent6>
      <a:hlink>
        <a:srgbClr val="28C895"/>
      </a:hlink>
      <a:folHlink>
        <a:srgbClr val="95E5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B2A4881797AD4CB1019C4CBCB36F4B" ma:contentTypeVersion="13" ma:contentTypeDescription="Crée un document." ma:contentTypeScope="" ma:versionID="195a6c57f820848ed5b9295a2c21c303">
  <xsd:schema xmlns:xsd="http://www.w3.org/2001/XMLSchema" xmlns:xs="http://www.w3.org/2001/XMLSchema" xmlns:p="http://schemas.microsoft.com/office/2006/metadata/properties" xmlns:ns3="030266d5-fc90-4941-9524-bc6ead9626c0" xmlns:ns4="61b1d279-8693-488a-8104-58824440fbfc" targetNamespace="http://schemas.microsoft.com/office/2006/metadata/properties" ma:root="true" ma:fieldsID="eadddacf59ec27239115ae91d58e4cfa" ns3:_="" ns4:_="">
    <xsd:import namespace="030266d5-fc90-4941-9524-bc6ead9626c0"/>
    <xsd:import namespace="61b1d279-8693-488a-8104-58824440fb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266d5-fc90-4941-9524-bc6ead9626c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1d279-8693-488a-8104-58824440fb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D5A14-530D-48ED-BB05-928F3F0876BF}">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61b1d279-8693-488a-8104-58824440fbfc"/>
    <ds:schemaRef ds:uri="030266d5-fc90-4941-9524-bc6ead9626c0"/>
    <ds:schemaRef ds:uri="http://purl.org/dc/elements/1.1/"/>
  </ds:schemaRefs>
</ds:datastoreItem>
</file>

<file path=customXml/itemProps2.xml><?xml version="1.0" encoding="utf-8"?>
<ds:datastoreItem xmlns:ds="http://schemas.openxmlformats.org/officeDocument/2006/customXml" ds:itemID="{28DEA233-F7BC-4A6F-8735-9BE2B1CFB63D}">
  <ds:schemaRefs>
    <ds:schemaRef ds:uri="http://schemas.microsoft.com/sharepoint/v3/contenttype/forms"/>
  </ds:schemaRefs>
</ds:datastoreItem>
</file>

<file path=customXml/itemProps3.xml><?xml version="1.0" encoding="utf-8"?>
<ds:datastoreItem xmlns:ds="http://schemas.openxmlformats.org/officeDocument/2006/customXml" ds:itemID="{7670C739-DBEE-4BE0-A258-17269C4DC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266d5-fc90-4941-9524-bc6ead9626c0"/>
    <ds:schemaRef ds:uri="61b1d279-8693-488a-8104-58824440f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CP_Corporate_FR.dotx</Template>
  <TotalTime>6</TotalTime>
  <Pages>3</Pages>
  <Words>1165</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GOUGEON</dc:creator>
  <cp:keywords/>
  <dc:description/>
  <cp:lastModifiedBy>Mathieu GOUGEON</cp:lastModifiedBy>
  <cp:revision>5</cp:revision>
  <dcterms:created xsi:type="dcterms:W3CDTF">2021-06-21T15:14:00Z</dcterms:created>
  <dcterms:modified xsi:type="dcterms:W3CDTF">2021-06-21T16:33:00Z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93b6e-8994-43c5-a486-e951b5f02cec_Enabled">
    <vt:lpwstr>true</vt:lpwstr>
  </property>
  <property fmtid="{D5CDD505-2E9C-101B-9397-08002B2CF9AE}" pid="3" name="MSIP_Label_a4593b6e-8994-43c5-a486-e951b5f02cec_SetDate">
    <vt:lpwstr>2021-05-28T07:20:39Z</vt:lpwstr>
  </property>
  <property fmtid="{D5CDD505-2E9C-101B-9397-08002B2CF9AE}" pid="4" name="MSIP_Label_a4593b6e-8994-43c5-a486-e951b5f02cec_Method">
    <vt:lpwstr>Privileged</vt:lpwstr>
  </property>
  <property fmtid="{D5CDD505-2E9C-101B-9397-08002B2CF9AE}" pid="5" name="MSIP_Label_a4593b6e-8994-43c5-a486-e951b5f02cec_Name">
    <vt:lpwstr>a4593b6e-8994-43c5-a486-e951b5f02cec</vt:lpwstr>
  </property>
  <property fmtid="{D5CDD505-2E9C-101B-9397-08002B2CF9AE}" pid="6" name="MSIP_Label_a4593b6e-8994-43c5-a486-e951b5f02cec_SiteId">
    <vt:lpwstr>329e91b0-e21f-48fb-a071-456717ecc28e</vt:lpwstr>
  </property>
  <property fmtid="{D5CDD505-2E9C-101B-9397-08002B2CF9AE}" pid="7" name="MSIP_Label_a4593b6e-8994-43c5-a486-e951b5f02cec_ActionId">
    <vt:lpwstr>4f3cc396-a002-4827-a55b-1fc604f7277e</vt:lpwstr>
  </property>
  <property fmtid="{D5CDD505-2E9C-101B-9397-08002B2CF9AE}" pid="8" name="MSIP_Label_a4593b6e-8994-43c5-a486-e951b5f02cec_ContentBits">
    <vt:lpwstr>0</vt:lpwstr>
  </property>
  <property fmtid="{D5CDD505-2E9C-101B-9397-08002B2CF9AE}" pid="9" name="ContentTypeId">
    <vt:lpwstr>0x01010029B2A4881797AD4CB1019C4CBCB36F4B</vt:lpwstr>
  </property>
  <property fmtid="{D5CDD505-2E9C-101B-9397-08002B2CF9AE}" pid="10" name="MSIP_Label_2fd53d93-3f4c-4b90-b511-bd6bdbb4fba9_Enabled">
    <vt:lpwstr>true</vt:lpwstr>
  </property>
  <property fmtid="{D5CDD505-2E9C-101B-9397-08002B2CF9AE}" pid="11" name="MSIP_Label_2fd53d93-3f4c-4b90-b511-bd6bdbb4fba9_SetDate">
    <vt:lpwstr>2021-06-08T17:48:01Z</vt:lpwstr>
  </property>
  <property fmtid="{D5CDD505-2E9C-101B-9397-08002B2CF9AE}" pid="12" name="MSIP_Label_2fd53d93-3f4c-4b90-b511-bd6bdbb4fba9_Method">
    <vt:lpwstr>Standard</vt:lpwstr>
  </property>
  <property fmtid="{D5CDD505-2E9C-101B-9397-08002B2CF9AE}" pid="13" name="MSIP_Label_2fd53d93-3f4c-4b90-b511-bd6bdbb4fba9_Name">
    <vt:lpwstr>2fd53d93-3f4c-4b90-b511-bd6bdbb4fba9</vt:lpwstr>
  </property>
  <property fmtid="{D5CDD505-2E9C-101B-9397-08002B2CF9AE}" pid="14" name="MSIP_Label_2fd53d93-3f4c-4b90-b511-bd6bdbb4fba9_SiteId">
    <vt:lpwstr>d852d5cd-724c-4128-8812-ffa5db3f8507</vt:lpwstr>
  </property>
  <property fmtid="{D5CDD505-2E9C-101B-9397-08002B2CF9AE}" pid="15" name="MSIP_Label_2fd53d93-3f4c-4b90-b511-bd6bdbb4fba9_ActionId">
    <vt:lpwstr>2dd655d1-a1ad-4a8c-b62c-6e3e9c54b51f</vt:lpwstr>
  </property>
  <property fmtid="{D5CDD505-2E9C-101B-9397-08002B2CF9AE}" pid="16" name="MSIP_Label_2fd53d93-3f4c-4b90-b511-bd6bdbb4fba9_ContentBits">
    <vt:lpwstr>0</vt:lpwstr>
  </property>
</Properties>
</file>