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2745" w14:textId="77777777" w:rsidR="0086416D" w:rsidRPr="0082786D" w:rsidRDefault="0086416D" w:rsidP="0002070C">
      <w:bookmarkStart w:id="0" w:name="_GoBack"/>
      <w:bookmarkEnd w:id="0"/>
    </w:p>
    <w:p w14:paraId="2FA14B6C" w14:textId="0D56C39A" w:rsidR="00021D95" w:rsidRPr="00021D95" w:rsidRDefault="007B19DB" w:rsidP="00021D95">
      <w:pPr>
        <w:pStyle w:val="SBullet"/>
        <w:numPr>
          <w:ilvl w:val="0"/>
          <w:numId w:val="0"/>
        </w:numPr>
        <w:ind w:left="567"/>
        <w:jc w:val="center"/>
        <w:rPr>
          <w:color w:val="243782" w:themeColor="accent1"/>
        </w:rPr>
      </w:pPr>
      <w:r>
        <w:rPr>
          <w:color w:val="243782" w:themeColor="accent1"/>
        </w:rPr>
        <w:t xml:space="preserve">Stellantis Takes Top Spot in French Patent Filings </w:t>
      </w:r>
    </w:p>
    <w:p w14:paraId="59D74167" w14:textId="4E1D9FFB" w:rsidR="00021D95" w:rsidRPr="00021D95" w:rsidRDefault="00021D95" w:rsidP="00021D95">
      <w:pPr>
        <w:pStyle w:val="Paragraphedeliste"/>
        <w:numPr>
          <w:ilvl w:val="0"/>
          <w:numId w:val="12"/>
        </w:numPr>
        <w:spacing w:after="200" w:line="276" w:lineRule="auto"/>
        <w:jc w:val="left"/>
        <w:rPr>
          <w:b/>
          <w:sz w:val="21"/>
          <w:szCs w:val="21"/>
        </w:rPr>
      </w:pPr>
      <w:r w:rsidRPr="00021D95">
        <w:rPr>
          <w:b/>
          <w:sz w:val="21"/>
          <w:szCs w:val="21"/>
        </w:rPr>
        <w:t>National Institute of Intellectual Property (INPI) published its ranking for the year 2020.</w:t>
      </w:r>
    </w:p>
    <w:p w14:paraId="3DD97A61" w14:textId="651D4C17" w:rsidR="008E14E9" w:rsidRDefault="007B19DB" w:rsidP="008E14E9">
      <w:pPr>
        <w:pStyle w:val="Paragraphedeliste"/>
        <w:numPr>
          <w:ilvl w:val="0"/>
          <w:numId w:val="12"/>
        </w:numPr>
        <w:tabs>
          <w:tab w:val="left" w:pos="4111"/>
        </w:tabs>
        <w:spacing w:after="200" w:line="276" w:lineRule="auto"/>
        <w:jc w:val="left"/>
        <w:rPr>
          <w:b/>
          <w:sz w:val="21"/>
          <w:szCs w:val="21"/>
        </w:rPr>
      </w:pPr>
      <w:r>
        <w:rPr>
          <w:b/>
          <w:sz w:val="21"/>
          <w:szCs w:val="21"/>
        </w:rPr>
        <w:t xml:space="preserve">Company submitted </w:t>
      </w:r>
      <w:r w:rsidR="00021D95" w:rsidRPr="00021D95">
        <w:rPr>
          <w:b/>
          <w:sz w:val="21"/>
          <w:szCs w:val="21"/>
        </w:rPr>
        <w:t>1</w:t>
      </w:r>
      <w:r>
        <w:rPr>
          <w:b/>
          <w:sz w:val="21"/>
          <w:szCs w:val="21"/>
        </w:rPr>
        <w:t>,</w:t>
      </w:r>
      <w:r w:rsidR="00021D95" w:rsidRPr="00021D95">
        <w:rPr>
          <w:b/>
          <w:sz w:val="21"/>
          <w:szCs w:val="21"/>
        </w:rPr>
        <w:t>239 patent publications in 2020</w:t>
      </w:r>
      <w:r w:rsidR="008E14E9">
        <w:rPr>
          <w:b/>
          <w:sz w:val="21"/>
          <w:szCs w:val="21"/>
        </w:rPr>
        <w:t>.</w:t>
      </w:r>
    </w:p>
    <w:p w14:paraId="31F4FE16" w14:textId="4CB500BE" w:rsidR="00021D95" w:rsidRPr="00021D95" w:rsidRDefault="008E14E9" w:rsidP="00021D95">
      <w:pPr>
        <w:pStyle w:val="Paragraphedeliste"/>
        <w:numPr>
          <w:ilvl w:val="0"/>
          <w:numId w:val="12"/>
        </w:numPr>
        <w:spacing w:after="200" w:line="276" w:lineRule="auto"/>
        <w:jc w:val="left"/>
        <w:rPr>
          <w:b/>
          <w:sz w:val="21"/>
          <w:szCs w:val="21"/>
        </w:rPr>
      </w:pPr>
      <w:r w:rsidRPr="007B19DB">
        <w:rPr>
          <w:b/>
          <w:sz w:val="21"/>
          <w:szCs w:val="21"/>
        </w:rPr>
        <w:t xml:space="preserve">This is the </w:t>
      </w:r>
      <w:r>
        <w:rPr>
          <w:b/>
          <w:sz w:val="21"/>
          <w:szCs w:val="21"/>
        </w:rPr>
        <w:t xml:space="preserve">second </w:t>
      </w:r>
      <w:r w:rsidRPr="007B19DB">
        <w:rPr>
          <w:b/>
          <w:sz w:val="21"/>
          <w:szCs w:val="21"/>
        </w:rPr>
        <w:t>year in the top spot</w:t>
      </w:r>
      <w:r>
        <w:rPr>
          <w:b/>
          <w:sz w:val="21"/>
          <w:szCs w:val="21"/>
        </w:rPr>
        <w:t>.</w:t>
      </w:r>
      <w:r w:rsidRPr="007B19DB">
        <w:rPr>
          <w:b/>
          <w:sz w:val="21"/>
          <w:szCs w:val="21"/>
        </w:rPr>
        <w:t xml:space="preserve">  </w:t>
      </w:r>
    </w:p>
    <w:p w14:paraId="6DD199EC" w14:textId="641F94FC" w:rsidR="00021D95" w:rsidRPr="008E14E9" w:rsidRDefault="00021D95" w:rsidP="008E14E9">
      <w:pPr>
        <w:spacing w:after="200" w:line="276" w:lineRule="auto"/>
        <w:rPr>
          <w:sz w:val="21"/>
          <w:szCs w:val="21"/>
        </w:rPr>
      </w:pPr>
      <w:r w:rsidRPr="008E14E9">
        <w:rPr>
          <w:sz w:val="21"/>
          <w:szCs w:val="21"/>
        </w:rPr>
        <w:t>Amsterdam, June</w:t>
      </w:r>
      <w:r w:rsidR="007B19DB" w:rsidRPr="008E14E9">
        <w:rPr>
          <w:sz w:val="21"/>
          <w:szCs w:val="21"/>
        </w:rPr>
        <w:t xml:space="preserve"> 8,</w:t>
      </w:r>
      <w:r w:rsidRPr="008E14E9">
        <w:rPr>
          <w:sz w:val="21"/>
          <w:szCs w:val="21"/>
        </w:rPr>
        <w:t xml:space="preserve"> 2021</w:t>
      </w:r>
      <w:r w:rsidR="007B19DB" w:rsidRPr="008E14E9">
        <w:rPr>
          <w:sz w:val="21"/>
          <w:szCs w:val="21"/>
        </w:rPr>
        <w:t xml:space="preserve"> -</w:t>
      </w:r>
      <w:r w:rsidRPr="008E14E9">
        <w:rPr>
          <w:sz w:val="21"/>
          <w:szCs w:val="21"/>
        </w:rPr>
        <w:t xml:space="preserve"> S</w:t>
      </w:r>
      <w:r w:rsidR="007B19DB" w:rsidRPr="008E14E9">
        <w:rPr>
          <w:sz w:val="21"/>
          <w:szCs w:val="21"/>
        </w:rPr>
        <w:t>tellantis</w:t>
      </w:r>
      <w:r w:rsidRPr="008E14E9">
        <w:rPr>
          <w:sz w:val="21"/>
          <w:szCs w:val="21"/>
        </w:rPr>
        <w:t xml:space="preserve"> confirmed its place as the </w:t>
      </w:r>
      <w:r w:rsidR="007B19DB" w:rsidRPr="008E14E9">
        <w:rPr>
          <w:sz w:val="21"/>
          <w:szCs w:val="21"/>
        </w:rPr>
        <w:t xml:space="preserve">top </w:t>
      </w:r>
      <w:r w:rsidRPr="008E14E9">
        <w:rPr>
          <w:sz w:val="21"/>
          <w:szCs w:val="21"/>
        </w:rPr>
        <w:t>French patent applicant with 1</w:t>
      </w:r>
      <w:r w:rsidR="007B19DB" w:rsidRPr="008E14E9">
        <w:rPr>
          <w:sz w:val="21"/>
          <w:szCs w:val="21"/>
        </w:rPr>
        <w:t>,</w:t>
      </w:r>
      <w:r w:rsidRPr="008E14E9">
        <w:rPr>
          <w:sz w:val="21"/>
          <w:szCs w:val="21"/>
        </w:rPr>
        <w:t>239 patents published in France in 2020, according to the ranking list announced by National Institute of Industrial Property (INPI).</w:t>
      </w:r>
    </w:p>
    <w:p w14:paraId="1D0AEB5F" w14:textId="77777777" w:rsidR="00021D95" w:rsidRPr="00021D95" w:rsidRDefault="00021D95" w:rsidP="00021D95">
      <w:pPr>
        <w:rPr>
          <w:sz w:val="21"/>
          <w:szCs w:val="21"/>
        </w:rPr>
      </w:pPr>
      <w:r w:rsidRPr="00021D95">
        <w:rPr>
          <w:sz w:val="21"/>
          <w:szCs w:val="21"/>
        </w:rPr>
        <w:t xml:space="preserve">Our technological research aims to provide our customers with safe, affordable and sustainable mobility solutions. Our patented inventions are a key factor in ensuring this success and provide us with a strategic competitive advantage. The protection of our technologies </w:t>
      </w:r>
      <w:r w:rsidRPr="00286649">
        <w:rPr>
          <w:sz w:val="21"/>
          <w:szCs w:val="21"/>
        </w:rPr>
        <w:t>gives</w:t>
      </w:r>
      <w:r w:rsidRPr="00021D95">
        <w:rPr>
          <w:sz w:val="21"/>
          <w:szCs w:val="21"/>
        </w:rPr>
        <w:t xml:space="preserve"> value creation and a significant part of the Group's intangible capital.</w:t>
      </w:r>
    </w:p>
    <w:p w14:paraId="46F46012" w14:textId="77777777" w:rsidR="00021D95" w:rsidRPr="00021D95" w:rsidRDefault="00021D95" w:rsidP="00021D95">
      <w:pPr>
        <w:rPr>
          <w:sz w:val="21"/>
          <w:szCs w:val="21"/>
        </w:rPr>
      </w:pPr>
      <w:r w:rsidRPr="00021D95">
        <w:rPr>
          <w:sz w:val="21"/>
          <w:szCs w:val="21"/>
        </w:rPr>
        <w:t>For over 200 years, innovation and its protection have been part of the Group’s DNA. All our Research and Development teams - from Style to Production - are mobilized through a specific and effective process to identify and protect their creations. This dynamic process continues throughout Stellantis Engineering worldwide.</w:t>
      </w:r>
    </w:p>
    <w:p w14:paraId="28167419" w14:textId="77777777" w:rsidR="00021D95" w:rsidRPr="00021D95" w:rsidRDefault="00021D95" w:rsidP="00021D95">
      <w:pPr>
        <w:rPr>
          <w:sz w:val="21"/>
          <w:szCs w:val="21"/>
        </w:rPr>
      </w:pPr>
      <w:r w:rsidRPr="00021D95">
        <w:rPr>
          <w:sz w:val="21"/>
          <w:szCs w:val="21"/>
        </w:rPr>
        <w:t>Our technological axes, protected by these intellectual property rights, have as a priority the major challenges of tomorrow's mobility:</w:t>
      </w:r>
    </w:p>
    <w:p w14:paraId="0070A998" w14:textId="77777777" w:rsidR="00021D95" w:rsidRPr="00021D95" w:rsidRDefault="00021D95" w:rsidP="00021D95">
      <w:pPr>
        <w:rPr>
          <w:sz w:val="21"/>
          <w:szCs w:val="21"/>
        </w:rPr>
      </w:pPr>
      <w:r w:rsidRPr="00021D95">
        <w:rPr>
          <w:sz w:val="21"/>
          <w:szCs w:val="21"/>
        </w:rPr>
        <w:t>- They include the development of new powertrains that meet our customers' expectations for energy transition and sustainable and responsible mobility (full electric, hybridization, hydrogen): engines, transmissions, batterie</w:t>
      </w:r>
      <w:r w:rsidR="00286649">
        <w:rPr>
          <w:sz w:val="21"/>
          <w:szCs w:val="21"/>
        </w:rPr>
        <w:t xml:space="preserve">s, fuel cells and their </w:t>
      </w:r>
      <w:r w:rsidRPr="00021D95">
        <w:rPr>
          <w:sz w:val="21"/>
          <w:szCs w:val="21"/>
        </w:rPr>
        <w:t>control strategies.</w:t>
      </w:r>
    </w:p>
    <w:p w14:paraId="7D26DCC5" w14:textId="77777777" w:rsidR="00021D95" w:rsidRPr="00021D95" w:rsidRDefault="00021D95" w:rsidP="00021D95">
      <w:pPr>
        <w:rPr>
          <w:sz w:val="21"/>
          <w:szCs w:val="21"/>
        </w:rPr>
      </w:pPr>
      <w:r w:rsidRPr="00021D95">
        <w:rPr>
          <w:sz w:val="21"/>
          <w:szCs w:val="21"/>
        </w:rPr>
        <w:t xml:space="preserve">- The accompanying of social developments also leads to the development of digital, connectivity, and new uses (shared vehicles, services): infotainment, connectivity/applications Car-to-X, remote diagnosis, on-board software update, advanced "E-call" features, human-machine interfaces/digital cockpit. </w:t>
      </w:r>
    </w:p>
    <w:p w14:paraId="56F06661" w14:textId="77777777" w:rsidR="00021D95" w:rsidRPr="00021D95" w:rsidRDefault="00021D95" w:rsidP="00021D95">
      <w:pPr>
        <w:rPr>
          <w:sz w:val="21"/>
          <w:szCs w:val="21"/>
        </w:rPr>
      </w:pPr>
      <w:r w:rsidRPr="00021D95">
        <w:rPr>
          <w:sz w:val="21"/>
          <w:szCs w:val="21"/>
        </w:rPr>
        <w:t>- The deployment of ever more advanced driving assistances to make our vehicles ever safer is at the heart of our actions.</w:t>
      </w:r>
    </w:p>
    <w:p w14:paraId="5F948382" w14:textId="77777777" w:rsidR="00021D95" w:rsidRDefault="00021D95" w:rsidP="00021D95">
      <w:pPr>
        <w:rPr>
          <w:sz w:val="21"/>
          <w:szCs w:val="21"/>
        </w:rPr>
      </w:pPr>
      <w:r w:rsidRPr="00021D95">
        <w:rPr>
          <w:sz w:val="21"/>
          <w:szCs w:val="21"/>
        </w:rPr>
        <w:t>- Finally, the health crisis has led to the emergence of online vehicles sales and new mobility offers.</w:t>
      </w:r>
    </w:p>
    <w:p w14:paraId="5F85FE1F" w14:textId="77777777" w:rsidR="00021D95" w:rsidRPr="0087771E" w:rsidRDefault="00021D95" w:rsidP="0087771E">
      <w:pPr>
        <w:autoSpaceDE w:val="0"/>
        <w:autoSpaceDN w:val="0"/>
        <w:spacing w:after="0"/>
        <w:rPr>
          <w:sz w:val="22"/>
          <w:lang w:val="fr-FR"/>
        </w:rPr>
      </w:pPr>
      <w:r w:rsidRPr="00021D95">
        <w:rPr>
          <w:sz w:val="21"/>
          <w:szCs w:val="21"/>
        </w:rPr>
        <w:t>Nicolas MOREL, Stellantis Executive Vice President, Enlarged Europe Engineering, reiterated: "</w:t>
      </w:r>
      <w:r w:rsidR="0087771E" w:rsidRPr="0087771E">
        <w:rPr>
          <w:rFonts w:cs="Times New Roman"/>
          <w:i/>
          <w:sz w:val="21"/>
          <w:szCs w:val="21"/>
        </w:rPr>
        <w:t>This remarkable achievement confirms the technical excellence of Stellantis women and men, who are committed to meeting the challenges of mobility for all, connected, safe and decarbonized, which help position Stellantis as a key player in innovation in its industry".</w:t>
      </w:r>
      <w:r w:rsidR="0087771E">
        <w:rPr>
          <w:rFonts w:ascii="Segoe UI" w:hAnsi="Segoe UI" w:cs="Segoe UI"/>
          <w:color w:val="000000"/>
          <w:sz w:val="20"/>
          <w:szCs w:val="20"/>
        </w:rPr>
        <w:t xml:space="preserve"> </w:t>
      </w:r>
    </w:p>
    <w:p w14:paraId="3272DAAE" w14:textId="77777777" w:rsidR="0087771E" w:rsidRPr="00021D95" w:rsidRDefault="0087771E" w:rsidP="00021D95">
      <w:pPr>
        <w:rPr>
          <w:sz w:val="21"/>
          <w:szCs w:val="21"/>
        </w:rPr>
      </w:pPr>
    </w:p>
    <w:p w14:paraId="7B3C22DE" w14:textId="77777777" w:rsidR="00021D95" w:rsidRDefault="00021D95" w:rsidP="005128C7">
      <w:pPr>
        <w:spacing w:after="360" w:line="288" w:lineRule="auto"/>
        <w:jc w:val="left"/>
        <w:rPr>
          <w:b/>
        </w:rPr>
      </w:pPr>
    </w:p>
    <w:p w14:paraId="4D12A0CC" w14:textId="77777777" w:rsidR="00021D95" w:rsidRDefault="00021D95" w:rsidP="005128C7">
      <w:pPr>
        <w:spacing w:after="360" w:line="288" w:lineRule="auto"/>
        <w:jc w:val="left"/>
        <w:rPr>
          <w:b/>
        </w:rPr>
      </w:pPr>
    </w:p>
    <w:p w14:paraId="5EAF9F94" w14:textId="77777777" w:rsidR="005128C7" w:rsidRPr="00F14CA7" w:rsidRDefault="005128C7" w:rsidP="005128C7">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14:paraId="1289D912" w14:textId="77777777"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14:paraId="5D2BAB50" w14:textId="77777777" w:rsidTr="001666F7">
        <w:tc>
          <w:tcPr>
            <w:tcW w:w="2265" w:type="dxa"/>
            <w:vAlign w:val="bottom"/>
          </w:tcPr>
          <w:p w14:paraId="4D593505"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3A9BB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84646631"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14:paraId="7253E478"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2774DFF">
                <v:shape id="_x0000_i1026" type="#_x0000_t75" style="width:21.75pt;height:21.75pt" o:ole="">
                  <v:imagedata r:id="rId11" o:title=""/>
                </v:shape>
                <o:OLEObject Type="Embed" ProgID="PBrush" ShapeID="_x0000_i1026" DrawAspect="Content" ObjectID="_1684646632"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1770BFC4"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35F7E7D5">
                <v:shape id="_x0000_i1027" type="#_x0000_t75" style="width:20.25pt;height:20.25pt" o:ole="">
                  <v:imagedata r:id="rId14" o:title=""/>
                </v:shape>
                <o:OLEObject Type="Embed" ProgID="PBrush" ShapeID="_x0000_i1027" DrawAspect="Content" ObjectID="_1684646633"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14:paraId="5B797288" w14:textId="77777777"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285B911">
                <v:shape id="_x0000_i1028" type="#_x0000_t75" style="width:23.25pt;height:23.25pt" o:ole="">
                  <v:imagedata r:id="rId17" o:title=""/>
                </v:shape>
                <o:OLEObject Type="Embed" ProgID="PBrush" ShapeID="_x0000_i1028" DrawAspect="Content" ObjectID="_1684646634" r:id="rId18"/>
              </w:object>
            </w:r>
            <w:hyperlink r:id="rId19" w:history="1">
              <w:r w:rsidRPr="00D64B4E">
                <w:rPr>
                  <w:rStyle w:val="Lienhypertexte"/>
                  <w:rFonts w:ascii="Encode Sans ExpandedLight" w:eastAsia="Calibri" w:hAnsi="Encode Sans ExpandedLight" w:cs="Times New Roman"/>
                  <w:sz w:val="20"/>
                </w:rPr>
                <w:t>Stellantis</w:t>
              </w:r>
            </w:hyperlink>
          </w:p>
        </w:tc>
      </w:tr>
    </w:tbl>
    <w:p w14:paraId="6F580915" w14:textId="77777777" w:rsidR="00D57C97" w:rsidRPr="005128C7" w:rsidRDefault="00D57C97" w:rsidP="00D57C97">
      <w:pPr>
        <w:rPr>
          <w:sz w:val="21"/>
          <w:szCs w:val="21"/>
          <w:lang w:val="fr-FR"/>
        </w:rPr>
      </w:pPr>
    </w:p>
    <w:tbl>
      <w:tblPr>
        <w:tblStyle w:val="Grilledutableau"/>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A33E8D" w:rsidRPr="005128C7" w14:paraId="4143880E" w14:textId="77777777" w:rsidTr="005128C7">
        <w:trPr>
          <w:trHeight w:val="2043"/>
        </w:trPr>
        <w:tc>
          <w:tcPr>
            <w:tcW w:w="5670" w:type="dxa"/>
          </w:tcPr>
          <w:p w14:paraId="1F614F7C" w14:textId="77777777" w:rsidR="00A33E8D" w:rsidRPr="005128C7" w:rsidRDefault="0086416D" w:rsidP="0002070C">
            <w:pPr>
              <w:rPr>
                <w:sz w:val="21"/>
                <w:szCs w:val="21"/>
              </w:rPr>
            </w:pPr>
            <w:r w:rsidRPr="005128C7">
              <w:rPr>
                <w:noProof/>
                <w:sz w:val="21"/>
                <w:szCs w:val="21"/>
                <w:lang w:val="fr-FR" w:eastAsia="fr-FR"/>
              </w:rPr>
              <mc:AlternateContent>
                <mc:Choice Requires="wps">
                  <w:drawing>
                    <wp:inline distT="0" distB="0" distL="0" distR="0" wp14:anchorId="5F196DC2" wp14:editId="6D94883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53D528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73330E67" w14:textId="77777777" w:rsidR="0086416D" w:rsidRDefault="0086416D" w:rsidP="0002070C">
            <w:pPr>
              <w:pStyle w:val="SContact-Title"/>
              <w:rPr>
                <w:sz w:val="21"/>
                <w:szCs w:val="21"/>
              </w:rPr>
            </w:pPr>
            <w:bookmarkStart w:id="1" w:name="_Hlk61784883"/>
            <w:r w:rsidRPr="005128C7">
              <w:rPr>
                <w:sz w:val="21"/>
                <w:szCs w:val="21"/>
              </w:rPr>
              <w:t>For more information</w:t>
            </w:r>
            <w:r w:rsidR="0085397B" w:rsidRPr="005128C7">
              <w:rPr>
                <w:sz w:val="21"/>
                <w:szCs w:val="21"/>
              </w:rPr>
              <w:t>,</w:t>
            </w:r>
            <w:r w:rsidRPr="005128C7">
              <w:rPr>
                <w:sz w:val="21"/>
                <w:szCs w:val="21"/>
              </w:rPr>
              <w:t xml:space="preserve"> contact:</w:t>
            </w:r>
          </w:p>
          <w:p w14:paraId="08BC74C4" w14:textId="77777777" w:rsidR="00021D95" w:rsidRPr="001C4854" w:rsidRDefault="00FE1335" w:rsidP="00021D95">
            <w:pPr>
              <w:pStyle w:val="SContact-Sendersinfo"/>
              <w:rPr>
                <w:rFonts w:ascii="Encode Sans ExpandedLight" w:hAnsi="Encode Sans ExpandedLight"/>
                <w:sz w:val="21"/>
                <w:szCs w:val="21"/>
              </w:rPr>
            </w:pPr>
            <w:sdt>
              <w:sdtPr>
                <w:rPr>
                  <w:sz w:val="21"/>
                  <w:szCs w:val="21"/>
                </w:rPr>
                <w:id w:val="-1406597038"/>
                <w:placeholder>
                  <w:docPart w:val="0E98B385C2B34EBEAB19BF5E4AB6E3D9"/>
                </w:placeholder>
                <w15:appearance w15:val="hidden"/>
              </w:sdtPr>
              <w:sdtEndPr/>
              <w:sdtContent>
                <w:r w:rsidR="00021D95">
                  <w:rPr>
                    <w:sz w:val="21"/>
                    <w:szCs w:val="21"/>
                  </w:rPr>
                  <w:t>Cyrille DUCLOS ROPARZ</w:t>
                </w:r>
              </w:sdtContent>
            </w:sdt>
            <w:r w:rsidR="00021D95" w:rsidRPr="001C4854">
              <w:rPr>
                <w:sz w:val="21"/>
                <w:szCs w:val="21"/>
              </w:rPr>
              <w:t xml:space="preserve">  </w:t>
            </w:r>
            <w:sdt>
              <w:sdtPr>
                <w:rPr>
                  <w:rFonts w:ascii="Encode Sans ExpandedLight" w:hAnsi="Encode Sans ExpandedLight"/>
                  <w:sz w:val="21"/>
                  <w:szCs w:val="21"/>
                </w:rPr>
                <w:id w:val="2062209474"/>
                <w:placeholder>
                  <w:docPart w:val="7422762E4D43447183D8C5BE74BBD997"/>
                </w:placeholder>
                <w15:appearance w15:val="hidden"/>
              </w:sdtPr>
              <w:sdtEndPr/>
              <w:sdtContent>
                <w:r w:rsidR="00021D95">
                  <w:rPr>
                    <w:rFonts w:ascii="Encode Sans ExpandedLight" w:hAnsi="Encode Sans ExpandedLight"/>
                    <w:sz w:val="21"/>
                    <w:szCs w:val="21"/>
                  </w:rPr>
                  <w:t>+33 6 60 31 25 96</w:t>
                </w:r>
              </w:sdtContent>
            </w:sdt>
          </w:p>
          <w:p w14:paraId="40D833AF" w14:textId="77777777" w:rsidR="00A33E8D" w:rsidRPr="005128C7" w:rsidRDefault="0086416D" w:rsidP="0002070C">
            <w:pPr>
              <w:pStyle w:val="SFooter-Emailwebsite"/>
              <w:rPr>
                <w:sz w:val="21"/>
                <w:szCs w:val="21"/>
              </w:rPr>
            </w:pPr>
            <w:r w:rsidRPr="005128C7">
              <w:rPr>
                <w:sz w:val="21"/>
                <w:szCs w:val="21"/>
              </w:rPr>
              <w:t>www.stellantis.com</w:t>
            </w:r>
            <w:bookmarkEnd w:id="1"/>
          </w:p>
        </w:tc>
      </w:tr>
    </w:tbl>
    <w:p w14:paraId="56C765DD" w14:textId="77777777" w:rsidR="008B0D4F" w:rsidRDefault="008B0D4F">
      <w:pPr>
        <w:spacing w:after="0"/>
        <w:jc w:val="left"/>
      </w:pPr>
    </w:p>
    <w:sectPr w:rsidR="008B0D4F" w:rsidSect="0002070C">
      <w:footerReference w:type="default" r:id="rId20"/>
      <w:headerReference w:type="first" r:id="rId21"/>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1D3D" w14:textId="77777777" w:rsidR="00173612" w:rsidRDefault="00173612" w:rsidP="0002070C">
      <w:r>
        <w:separator/>
      </w:r>
    </w:p>
  </w:endnote>
  <w:endnote w:type="continuationSeparator" w:id="0">
    <w:p w14:paraId="30048AB7" w14:textId="77777777" w:rsidR="00173612" w:rsidRDefault="00173612"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BFE5C7B-2A8F-4FB1-B127-C07DD3564F19}"/>
    <w:embedBold r:id="rId2" w:fontKey="{D0B6051C-B2B8-4AA2-8BE4-8861709A6B20}"/>
    <w:embedItalic r:id="rId3" w:fontKey="{B2C365DD-E10E-4C06-BFF8-439BBA79D56A}"/>
    <w:embedBoldItalic r:id="rId4" w:fontKey="{4F55B51B-CD77-47E6-AF76-5483A50CB43A}"/>
  </w:font>
  <w:font w:name="Encode Sans ExpandedSemiBold">
    <w:panose1 w:val="00000000000000000000"/>
    <w:charset w:val="00"/>
    <w:family w:val="auto"/>
    <w:pitch w:val="variable"/>
    <w:sig w:usb0="A00000FF" w:usb1="4000207B" w:usb2="00000000" w:usb3="00000000" w:csb0="00000193" w:csb1="00000000"/>
    <w:embedRegular r:id="rId5" w:fontKey="{BDEED6F0-0C1F-49ED-BCAA-4D8466EE38F4}"/>
  </w:font>
  <w:font w:name="Segoe UI">
    <w:panose1 w:val="020B0502040204020203"/>
    <w:charset w:val="00"/>
    <w:family w:val="swiss"/>
    <w:pitch w:val="variable"/>
    <w:sig w:usb0="E4002EFF" w:usb1="C000E47F" w:usb2="00000009" w:usb3="00000000" w:csb0="000001FF" w:csb1="00000000"/>
    <w:embedRegular r:id="rId6" w:subsetted="1" w:fontKey="{77DE481B-0382-4AF4-A25E-8DB763F4B5FC}"/>
  </w:font>
  <w:font w:name="Encode Sans SemiBold">
    <w:panose1 w:val="00000000000000000000"/>
    <w:charset w:val="00"/>
    <w:family w:val="auto"/>
    <w:pitch w:val="variable"/>
    <w:sig w:usb0="A00000FF" w:usb1="4000207B" w:usb2="00000000" w:usb3="00000000" w:csb0="00000193" w:csb1="00000000"/>
    <w:embedItalic r:id="rId7" w:subsetted="1" w:fontKey="{4BDD0EFA-728A-4C5F-BF6E-D634526E0FF2}"/>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0986" w14:textId="6154FAB2"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FE1335">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96CD" w14:textId="77777777" w:rsidR="00173612" w:rsidRDefault="00173612" w:rsidP="0002070C">
      <w:r>
        <w:separator/>
      </w:r>
    </w:p>
  </w:footnote>
  <w:footnote w:type="continuationSeparator" w:id="0">
    <w:p w14:paraId="66DAE61F" w14:textId="77777777" w:rsidR="00173612" w:rsidRDefault="00173612"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42E9" w14:textId="77777777"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32C4993B" wp14:editId="3B37497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ABC3AF"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530B578A" wp14:editId="752A3121">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907A71"/>
    <w:multiLevelType w:val="hybridMultilevel"/>
    <w:tmpl w:val="1B12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embedSystemFonts/>
  <w:saveSubsetFonts/>
  <w:attachedTemplate r:id="rId1"/>
  <w:revisionView w:inkAnnotations="0"/>
  <w:trackRevisions/>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95"/>
    <w:rsid w:val="00000BC0"/>
    <w:rsid w:val="0002070C"/>
    <w:rsid w:val="00021D95"/>
    <w:rsid w:val="0002217B"/>
    <w:rsid w:val="00024492"/>
    <w:rsid w:val="00025506"/>
    <w:rsid w:val="00087566"/>
    <w:rsid w:val="00087FF0"/>
    <w:rsid w:val="000C18FF"/>
    <w:rsid w:val="00173612"/>
    <w:rsid w:val="00190445"/>
    <w:rsid w:val="001B4263"/>
    <w:rsid w:val="001B591C"/>
    <w:rsid w:val="001E3A5D"/>
    <w:rsid w:val="001E7847"/>
    <w:rsid w:val="00220B6B"/>
    <w:rsid w:val="00263EB5"/>
    <w:rsid w:val="002836DD"/>
    <w:rsid w:val="00286649"/>
    <w:rsid w:val="00293E0C"/>
    <w:rsid w:val="00297094"/>
    <w:rsid w:val="002C508D"/>
    <w:rsid w:val="002F18EC"/>
    <w:rsid w:val="0036017D"/>
    <w:rsid w:val="003864AD"/>
    <w:rsid w:val="003A6735"/>
    <w:rsid w:val="003E68CC"/>
    <w:rsid w:val="00400B91"/>
    <w:rsid w:val="004022B4"/>
    <w:rsid w:val="00411411"/>
    <w:rsid w:val="00425677"/>
    <w:rsid w:val="00433EDD"/>
    <w:rsid w:val="004345F9"/>
    <w:rsid w:val="0044219E"/>
    <w:rsid w:val="0045216F"/>
    <w:rsid w:val="004A2B09"/>
    <w:rsid w:val="004B5BE7"/>
    <w:rsid w:val="004D61EA"/>
    <w:rsid w:val="005128C7"/>
    <w:rsid w:val="00515C12"/>
    <w:rsid w:val="00537DB3"/>
    <w:rsid w:val="00544345"/>
    <w:rsid w:val="005708BD"/>
    <w:rsid w:val="00596618"/>
    <w:rsid w:val="00597E88"/>
    <w:rsid w:val="005C1F23"/>
    <w:rsid w:val="005C5158"/>
    <w:rsid w:val="005C775F"/>
    <w:rsid w:val="005F2120"/>
    <w:rsid w:val="006074EF"/>
    <w:rsid w:val="00613FB1"/>
    <w:rsid w:val="0061682B"/>
    <w:rsid w:val="006279C9"/>
    <w:rsid w:val="006338ED"/>
    <w:rsid w:val="00646166"/>
    <w:rsid w:val="00655A10"/>
    <w:rsid w:val="006733A6"/>
    <w:rsid w:val="00675B12"/>
    <w:rsid w:val="00682310"/>
    <w:rsid w:val="00683765"/>
    <w:rsid w:val="00683B2B"/>
    <w:rsid w:val="006B0549"/>
    <w:rsid w:val="006B5C7E"/>
    <w:rsid w:val="006E27BF"/>
    <w:rsid w:val="006F3D5A"/>
    <w:rsid w:val="00715647"/>
    <w:rsid w:val="00716893"/>
    <w:rsid w:val="00730F85"/>
    <w:rsid w:val="00736170"/>
    <w:rsid w:val="00776357"/>
    <w:rsid w:val="007A46E2"/>
    <w:rsid w:val="007B19DB"/>
    <w:rsid w:val="007E317D"/>
    <w:rsid w:val="007E49CE"/>
    <w:rsid w:val="007F3412"/>
    <w:rsid w:val="0080313B"/>
    <w:rsid w:val="00805FAA"/>
    <w:rsid w:val="008124BD"/>
    <w:rsid w:val="00815B14"/>
    <w:rsid w:val="0082786D"/>
    <w:rsid w:val="00837340"/>
    <w:rsid w:val="00844956"/>
    <w:rsid w:val="0085397B"/>
    <w:rsid w:val="0086416D"/>
    <w:rsid w:val="00877117"/>
    <w:rsid w:val="0087771E"/>
    <w:rsid w:val="00885B22"/>
    <w:rsid w:val="008B02AC"/>
    <w:rsid w:val="008B0D4F"/>
    <w:rsid w:val="008B4CD5"/>
    <w:rsid w:val="008E14E9"/>
    <w:rsid w:val="008F0F07"/>
    <w:rsid w:val="008F2A13"/>
    <w:rsid w:val="00992BE1"/>
    <w:rsid w:val="009968C5"/>
    <w:rsid w:val="009A23AB"/>
    <w:rsid w:val="009A61DB"/>
    <w:rsid w:val="009D180E"/>
    <w:rsid w:val="009D2071"/>
    <w:rsid w:val="009F2D88"/>
    <w:rsid w:val="00A12070"/>
    <w:rsid w:val="00A14F62"/>
    <w:rsid w:val="00A33E8D"/>
    <w:rsid w:val="00A36A20"/>
    <w:rsid w:val="00A51B6A"/>
    <w:rsid w:val="00A71966"/>
    <w:rsid w:val="00A75948"/>
    <w:rsid w:val="00A87390"/>
    <w:rsid w:val="00AE0E14"/>
    <w:rsid w:val="00AF4CE0"/>
    <w:rsid w:val="00B02391"/>
    <w:rsid w:val="00B32F4C"/>
    <w:rsid w:val="00B64F18"/>
    <w:rsid w:val="00B92FB1"/>
    <w:rsid w:val="00BC5305"/>
    <w:rsid w:val="00BD2ADB"/>
    <w:rsid w:val="00BE6DB5"/>
    <w:rsid w:val="00C10E75"/>
    <w:rsid w:val="00C21B90"/>
    <w:rsid w:val="00C27363"/>
    <w:rsid w:val="00C31F14"/>
    <w:rsid w:val="00C508B7"/>
    <w:rsid w:val="00C60A64"/>
    <w:rsid w:val="00C63CC0"/>
    <w:rsid w:val="00CA3356"/>
    <w:rsid w:val="00D00BDF"/>
    <w:rsid w:val="00D22355"/>
    <w:rsid w:val="00D265D9"/>
    <w:rsid w:val="00D35611"/>
    <w:rsid w:val="00D5456A"/>
    <w:rsid w:val="00D54C2A"/>
    <w:rsid w:val="00D57C97"/>
    <w:rsid w:val="00DA27E1"/>
    <w:rsid w:val="00DE72B9"/>
    <w:rsid w:val="00DF4282"/>
    <w:rsid w:val="00DF6BDB"/>
    <w:rsid w:val="00E21673"/>
    <w:rsid w:val="00E23B0D"/>
    <w:rsid w:val="00E47347"/>
    <w:rsid w:val="00E613A1"/>
    <w:rsid w:val="00E91808"/>
    <w:rsid w:val="00EA30F2"/>
    <w:rsid w:val="00EE1EDD"/>
    <w:rsid w:val="00F5284E"/>
    <w:rsid w:val="00F74B70"/>
    <w:rsid w:val="00FB2C4C"/>
    <w:rsid w:val="00FB4171"/>
    <w:rsid w:val="00FD087F"/>
    <w:rsid w:val="00FD6CFC"/>
    <w:rsid w:val="00FE1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5D5116"/>
  <w15:chartTrackingRefBased/>
  <w15:docId w15:val="{8BA43B4E-36C8-4E8A-BCF8-865691D7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auNormal"/>
    <w:next w:val="Grilledutableau"/>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B19D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9DB"/>
    <w:rPr>
      <w:rFonts w:ascii="Segoe UI" w:hAnsi="Segoe UI" w:cs="Segoe UI"/>
      <w:sz w:val="18"/>
      <w:szCs w:val="18"/>
      <w:lang w:val="en-US"/>
    </w:rPr>
  </w:style>
  <w:style w:type="character" w:styleId="Marquedecommentaire">
    <w:name w:val="annotation reference"/>
    <w:basedOn w:val="Policepardfaut"/>
    <w:uiPriority w:val="99"/>
    <w:semiHidden/>
    <w:rsid w:val="00A12070"/>
    <w:rPr>
      <w:sz w:val="16"/>
      <w:szCs w:val="16"/>
    </w:rPr>
  </w:style>
  <w:style w:type="paragraph" w:styleId="Commentaire">
    <w:name w:val="annotation text"/>
    <w:basedOn w:val="Normal"/>
    <w:link w:val="CommentaireCar"/>
    <w:uiPriority w:val="99"/>
    <w:semiHidden/>
    <w:rsid w:val="00A12070"/>
    <w:rPr>
      <w:sz w:val="20"/>
      <w:szCs w:val="20"/>
    </w:rPr>
  </w:style>
  <w:style w:type="character" w:customStyle="1" w:styleId="CommentaireCar">
    <w:name w:val="Commentaire Car"/>
    <w:basedOn w:val="Policepardfaut"/>
    <w:link w:val="Commentaire"/>
    <w:uiPriority w:val="99"/>
    <w:semiHidden/>
    <w:rsid w:val="00A12070"/>
    <w:rPr>
      <w:sz w:val="20"/>
      <w:szCs w:val="20"/>
      <w:lang w:val="en-US"/>
    </w:rPr>
  </w:style>
  <w:style w:type="paragraph" w:styleId="Objetducommentaire">
    <w:name w:val="annotation subject"/>
    <w:basedOn w:val="Commentaire"/>
    <w:next w:val="Commentaire"/>
    <w:link w:val="ObjetducommentaireCar"/>
    <w:uiPriority w:val="99"/>
    <w:semiHidden/>
    <w:unhideWhenUsed/>
    <w:rsid w:val="00A12070"/>
    <w:rPr>
      <w:b/>
      <w:bCs/>
    </w:rPr>
  </w:style>
  <w:style w:type="character" w:customStyle="1" w:styleId="ObjetducommentaireCar">
    <w:name w:val="Objet du commentaire Car"/>
    <w:basedOn w:val="CommentaireCar"/>
    <w:link w:val="Objetducommentaire"/>
    <w:uiPriority w:val="99"/>
    <w:semiHidden/>
    <w:rsid w:val="00A1207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605307553">
      <w:bodyDiv w:val="1"/>
      <w:marLeft w:val="0"/>
      <w:marRight w:val="0"/>
      <w:marTop w:val="0"/>
      <w:marBottom w:val="0"/>
      <w:divBdr>
        <w:top w:val="none" w:sz="0" w:space="0" w:color="auto"/>
        <w:left w:val="none" w:sz="0" w:space="0" w:color="auto"/>
        <w:bottom w:val="none" w:sz="0" w:space="0" w:color="auto"/>
        <w:right w:val="none" w:sz="0" w:space="0" w:color="auto"/>
      </w:divBdr>
    </w:div>
    <w:div w:id="17981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glossaryDocument" Target="glossary/document.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37978\Desktop\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98B385C2B34EBEAB19BF5E4AB6E3D9"/>
        <w:category>
          <w:name w:val="Général"/>
          <w:gallery w:val="placeholder"/>
        </w:category>
        <w:types>
          <w:type w:val="bbPlcHdr"/>
        </w:types>
        <w:behaviors>
          <w:behavior w:val="content"/>
        </w:behaviors>
        <w:guid w:val="{84E7AE1A-BEE8-4842-9703-A4F7735D39C6}"/>
      </w:docPartPr>
      <w:docPartBody>
        <w:p w:rsidR="00AD2A5C" w:rsidRDefault="00F42110" w:rsidP="00F42110">
          <w:pPr>
            <w:pStyle w:val="0E98B385C2B34EBEAB19BF5E4AB6E3D9"/>
          </w:pPr>
          <w:r w:rsidRPr="0086416D">
            <w:rPr>
              <w:rStyle w:val="Textedelespacerserv"/>
              <w:b/>
              <w:color w:val="44546A" w:themeColor="text2"/>
            </w:rPr>
            <w:t>First name LAST NAME</w:t>
          </w:r>
        </w:p>
      </w:docPartBody>
    </w:docPart>
    <w:docPart>
      <w:docPartPr>
        <w:name w:val="7422762E4D43447183D8C5BE74BBD997"/>
        <w:category>
          <w:name w:val="Général"/>
          <w:gallery w:val="placeholder"/>
        </w:category>
        <w:types>
          <w:type w:val="bbPlcHdr"/>
        </w:types>
        <w:behaviors>
          <w:behavior w:val="content"/>
        </w:behaviors>
        <w:guid w:val="{E72A40EA-4932-4E53-9854-0B43E02889CA}"/>
      </w:docPartPr>
      <w:docPartBody>
        <w:p w:rsidR="00AD2A5C" w:rsidRDefault="00F42110" w:rsidP="00F42110">
          <w:pPr>
            <w:pStyle w:val="7422762E4D43447183D8C5BE74BBD997"/>
          </w:pPr>
          <w:r w:rsidRPr="0086416D">
            <w:rPr>
              <w:rFonts w:ascii="Encode Sans ExpandedThin" w:hAnsi="Encode Sans ExpandedThin"/>
              <w:color w:val="44546A" w:themeColor="text2"/>
            </w:rPr>
            <w:t>+33 0 00 00 00 00</w:t>
          </w:r>
          <w:r w:rsidRPr="0086416D">
            <w:rPr>
              <w:rStyle w:val="Textedelespacerserv"/>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10"/>
    <w:rsid w:val="00844AC7"/>
    <w:rsid w:val="00AD2A5C"/>
    <w:rsid w:val="00DD2F4C"/>
    <w:rsid w:val="00F42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2110"/>
    <w:rPr>
      <w:color w:val="808080"/>
    </w:rPr>
  </w:style>
  <w:style w:type="paragraph" w:customStyle="1" w:styleId="F04A8611AB864328AB5071F37116EA11">
    <w:name w:val="F04A8611AB864328AB5071F37116EA11"/>
  </w:style>
  <w:style w:type="paragraph" w:customStyle="1" w:styleId="A6C0FD53A0C5485681005670237704C5">
    <w:name w:val="A6C0FD53A0C5485681005670237704C5"/>
  </w:style>
  <w:style w:type="paragraph" w:customStyle="1" w:styleId="6CA5FAC2356F4677967D373E0E0C8CC5">
    <w:name w:val="6CA5FAC2356F4677967D373E0E0C8CC5"/>
  </w:style>
  <w:style w:type="paragraph" w:customStyle="1" w:styleId="F5DE92B8E41B44ED98B6D13EC92C0362">
    <w:name w:val="F5DE92B8E41B44ED98B6D13EC92C0362"/>
  </w:style>
  <w:style w:type="paragraph" w:customStyle="1" w:styleId="775FD58DBAFE46D89463938AB174A306">
    <w:name w:val="775FD58DBAFE46D89463938AB174A306"/>
  </w:style>
  <w:style w:type="paragraph" w:customStyle="1" w:styleId="E6C59D09C2D64561B6E82231E6EFBD12">
    <w:name w:val="E6C59D09C2D64561B6E82231E6EFBD12"/>
  </w:style>
  <w:style w:type="paragraph" w:customStyle="1" w:styleId="D88B57341DA740FF9A2D7BCD7B841FDA">
    <w:name w:val="D88B57341DA740FF9A2D7BCD7B841FDA"/>
  </w:style>
  <w:style w:type="paragraph" w:customStyle="1" w:styleId="827E20A1075A4D28AAD844D6E738A597">
    <w:name w:val="827E20A1075A4D28AAD844D6E738A597"/>
  </w:style>
  <w:style w:type="paragraph" w:customStyle="1" w:styleId="C1F90E321B814895897763057642856E">
    <w:name w:val="C1F90E321B814895897763057642856E"/>
  </w:style>
  <w:style w:type="paragraph" w:customStyle="1" w:styleId="0E98B385C2B34EBEAB19BF5E4AB6E3D9">
    <w:name w:val="0E98B385C2B34EBEAB19BF5E4AB6E3D9"/>
    <w:rsid w:val="00F42110"/>
  </w:style>
  <w:style w:type="paragraph" w:customStyle="1" w:styleId="7422762E4D43447183D8C5BE74BBD997">
    <w:name w:val="7422762E4D43447183D8C5BE74BBD997"/>
    <w:rsid w:val="00F42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1DEE6-11D4-46FF-B2F7-252D52BC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0</TotalTime>
  <Pages>3</Pages>
  <Words>568</Words>
  <Characters>3127</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CYRILLE DUCLOS ROPARZ - C037978</dc:creator>
  <cp:keywords/>
  <dc:description/>
  <cp:lastModifiedBy>VANESSA GHUENASSIA</cp:lastModifiedBy>
  <cp:revision>2</cp:revision>
  <cp:lastPrinted>2021-01-20T13:02:00Z</cp:lastPrinted>
  <dcterms:created xsi:type="dcterms:W3CDTF">2021-06-08T06:37:00Z</dcterms:created>
  <dcterms:modified xsi:type="dcterms:W3CDTF">2021-06-08T06:37:00Z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