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82786D" w:rsidRDefault="0086416D" w:rsidP="0002070C"/>
    <w:p w14:paraId="12A7864E" w14:textId="5A24D601" w:rsidR="00A94413" w:rsidRPr="007F7F45" w:rsidRDefault="00FB4171" w:rsidP="00C64511">
      <w:pPr>
        <w:pStyle w:val="SSubject"/>
        <w:spacing w:before="0" w:after="0"/>
        <w:contextualSpacing w:val="0"/>
        <w:rPr>
          <w:rFonts w:ascii="Encode Sans SemiBold" w:hAnsi="Encode Sans SemiBold"/>
          <w:bCs w:val="0"/>
          <w:noProof w:val="0"/>
          <w:szCs w:val="18"/>
        </w:rPr>
      </w:pPr>
      <w:r>
        <w:rPr>
          <w:rFonts w:ascii="Encode Sans SemiBold" w:hAnsi="Encode Sans SemiBold"/>
          <w:bCs w:val="0"/>
          <w:szCs w:val="18"/>
          <w:lang w:val="en-US"/>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t xml:space="preserve"> </w:t>
      </w:r>
      <w:r>
        <w:rPr>
          <w:rFonts w:ascii="Encode Sans SemiBold" w:hAnsi="Encode Sans SemiBold"/>
          <w:bCs w:val="0"/>
          <w:szCs w:val="18"/>
        </w:rPr>
        <w:t>Stellantis organise aujourd’hui son « EV Day </w:t>
      </w:r>
      <w:r w:rsidR="00682972">
        <w:rPr>
          <w:rFonts w:ascii="Encode Sans SemiBold" w:hAnsi="Encode Sans SemiBold"/>
          <w:bCs w:val="0"/>
          <w:szCs w:val="18"/>
        </w:rPr>
        <w:t xml:space="preserve">2021 </w:t>
      </w:r>
      <w:r>
        <w:rPr>
          <w:rFonts w:ascii="Encode Sans SemiBold" w:hAnsi="Encode Sans SemiBold"/>
          <w:bCs w:val="0"/>
          <w:szCs w:val="18"/>
        </w:rPr>
        <w:t>» et communique une mise à jou</w:t>
      </w:r>
      <w:r w:rsidRPr="00A41452">
        <w:rPr>
          <w:rFonts w:ascii="Encode Sans SemiBold" w:hAnsi="Encode Sans SemiBold"/>
          <w:bCs w:val="0"/>
          <w:szCs w:val="18"/>
        </w:rPr>
        <w:t xml:space="preserve">r </w:t>
      </w:r>
      <w:r>
        <w:rPr>
          <w:rFonts w:ascii="Encode Sans SemiBold" w:hAnsi="Encode Sans SemiBold"/>
          <w:bCs w:val="0"/>
          <w:szCs w:val="18"/>
        </w:rPr>
        <w:t xml:space="preserve">sur ses </w:t>
      </w:r>
      <w:r w:rsidR="002E5916">
        <w:rPr>
          <w:rFonts w:ascii="Encode Sans SemiBold" w:hAnsi="Encode Sans SemiBold"/>
          <w:bCs w:val="0"/>
          <w:szCs w:val="18"/>
        </w:rPr>
        <w:t>résultats</w:t>
      </w:r>
      <w:r>
        <w:rPr>
          <w:rFonts w:ascii="Encode Sans SemiBold" w:hAnsi="Encode Sans SemiBold"/>
          <w:bCs w:val="0"/>
          <w:szCs w:val="18"/>
        </w:rPr>
        <w:t xml:space="preserve"> </w:t>
      </w:r>
      <w:r w:rsidR="00B81CAD">
        <w:rPr>
          <w:rFonts w:ascii="Encode Sans SemiBold" w:hAnsi="Encode Sans SemiBold"/>
          <w:bCs w:val="0"/>
          <w:szCs w:val="18"/>
        </w:rPr>
        <w:t>du p</w:t>
      </w:r>
      <w:r>
        <w:rPr>
          <w:rFonts w:ascii="Encode Sans SemiBold" w:hAnsi="Encode Sans SemiBold"/>
          <w:bCs w:val="0"/>
          <w:szCs w:val="18"/>
        </w:rPr>
        <w:t>remier semestre</w:t>
      </w:r>
    </w:p>
    <w:p w14:paraId="60669C44" w14:textId="2F890432" w:rsidR="00C64511" w:rsidRDefault="009D6A3C" w:rsidP="009D6A3C">
      <w:pPr>
        <w:tabs>
          <w:tab w:val="left" w:pos="3420"/>
        </w:tabs>
      </w:pPr>
      <w:r>
        <w:tab/>
      </w:r>
    </w:p>
    <w:p w14:paraId="22D75056" w14:textId="50293D31" w:rsidR="009D6A3C" w:rsidRPr="009D6A3C" w:rsidRDefault="00A41452" w:rsidP="009D6A3C">
      <w:pPr>
        <w:rPr>
          <w:rFonts w:ascii="Encode Sans ExpandedLight" w:hAnsi="Encode Sans ExpandedLight"/>
          <w:sz w:val="20"/>
        </w:rPr>
      </w:pPr>
      <w:r>
        <w:rPr>
          <w:rFonts w:ascii="Encode Sans ExpandedLight" w:hAnsi="Encode Sans ExpandedLight"/>
          <w:sz w:val="20"/>
        </w:rPr>
        <w:t>AMSTERDAM</w:t>
      </w:r>
      <w:r w:rsidR="009D6A3C">
        <w:rPr>
          <w:rFonts w:ascii="Encode Sans ExpandedLight" w:hAnsi="Encode Sans ExpandedLight"/>
          <w:sz w:val="20"/>
        </w:rPr>
        <w:t xml:space="preserve">, le 8 juillet 2021 – Stellantis N.V. (NYSE / MTA / Euronext Paris : STLA) tiendra à 14h30 CEST / 8h30 EDT son « EV </w:t>
      </w:r>
      <w:r w:rsidR="009D6A3C" w:rsidRPr="00A41452">
        <w:rPr>
          <w:rFonts w:ascii="Encode Sans ExpandedLight" w:hAnsi="Encode Sans ExpandedLight"/>
          <w:sz w:val="20"/>
        </w:rPr>
        <w:t>Day 2021</w:t>
      </w:r>
      <w:r w:rsidR="009D6A3C">
        <w:rPr>
          <w:rFonts w:ascii="Encode Sans ExpandedLight" w:hAnsi="Encode Sans ExpandedLight"/>
          <w:sz w:val="20"/>
        </w:rPr>
        <w:t xml:space="preserve"> ». Carlos Tavares, </w:t>
      </w:r>
      <w:r w:rsidR="00B81CAD">
        <w:rPr>
          <w:rFonts w:ascii="Encode Sans ExpandedLight" w:hAnsi="Encode Sans ExpandedLight"/>
          <w:sz w:val="20"/>
        </w:rPr>
        <w:t xml:space="preserve">CEO </w:t>
      </w:r>
      <w:r w:rsidR="009D6A3C">
        <w:rPr>
          <w:rFonts w:ascii="Encode Sans ExpandedLight" w:hAnsi="Encode Sans ExpandedLight"/>
          <w:sz w:val="20"/>
        </w:rPr>
        <w:t xml:space="preserve">de Stellantis, dévoilera la stratégie de Stellantis en matière d’électrification. Les points </w:t>
      </w:r>
      <w:r w:rsidR="00B81CAD">
        <w:rPr>
          <w:rFonts w:ascii="Encode Sans ExpandedLight" w:hAnsi="Encode Sans ExpandedLight"/>
          <w:sz w:val="20"/>
        </w:rPr>
        <w:t xml:space="preserve">clés </w:t>
      </w:r>
      <w:r w:rsidR="009D6A3C">
        <w:rPr>
          <w:rFonts w:ascii="Encode Sans ExpandedLight" w:hAnsi="Encode Sans ExpandedLight"/>
          <w:sz w:val="20"/>
        </w:rPr>
        <w:t>des présentations seront les suivants :</w:t>
      </w:r>
    </w:p>
    <w:p w14:paraId="2C34B17A" w14:textId="49F76382" w:rsidR="00A41452" w:rsidRDefault="00682972" w:rsidP="00AB5B27">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 xml:space="preserve">Des </w:t>
      </w:r>
      <w:r w:rsidR="00990853">
        <w:rPr>
          <w:rFonts w:ascii="Encode Sans ExpandedLight" w:hAnsi="Encode Sans ExpandedLight"/>
          <w:sz w:val="20"/>
        </w:rPr>
        <w:t>i</w:t>
      </w:r>
      <w:r w:rsidR="009D6A3C" w:rsidRPr="00AB5B27">
        <w:rPr>
          <w:rFonts w:ascii="Encode Sans ExpandedLight" w:hAnsi="Encode Sans ExpandedLight"/>
          <w:sz w:val="20"/>
        </w:rPr>
        <w:t xml:space="preserve">nvestissements </w:t>
      </w:r>
      <w:r w:rsidR="00B81CAD" w:rsidRPr="00AB5B27">
        <w:rPr>
          <w:rFonts w:ascii="Encode Sans ExpandedLight" w:hAnsi="Encode Sans ExpandedLight"/>
          <w:sz w:val="20"/>
        </w:rPr>
        <w:t xml:space="preserve">importants </w:t>
      </w:r>
      <w:r>
        <w:rPr>
          <w:rFonts w:ascii="Encode Sans ExpandedLight" w:hAnsi="Encode Sans ExpandedLight"/>
          <w:sz w:val="20"/>
        </w:rPr>
        <w:t>dans l’</w:t>
      </w:r>
      <w:r w:rsidR="00AB5B27" w:rsidRPr="00AB5B27">
        <w:rPr>
          <w:rFonts w:ascii="Encode Sans ExpandedLight" w:hAnsi="Encode Sans ExpandedLight"/>
          <w:sz w:val="20"/>
        </w:rPr>
        <w:t xml:space="preserve">électrification et </w:t>
      </w:r>
      <w:r>
        <w:rPr>
          <w:rFonts w:ascii="Encode Sans ExpandedLight" w:hAnsi="Encode Sans ExpandedLight"/>
          <w:sz w:val="20"/>
        </w:rPr>
        <w:t>les</w:t>
      </w:r>
      <w:r w:rsidR="00AB5B27" w:rsidRPr="00AB5B27">
        <w:rPr>
          <w:rFonts w:ascii="Encode Sans ExpandedLight" w:hAnsi="Encode Sans ExpandedLight"/>
          <w:sz w:val="20"/>
        </w:rPr>
        <w:t xml:space="preserve"> software</w:t>
      </w:r>
      <w:r>
        <w:rPr>
          <w:rFonts w:ascii="Encode Sans ExpandedLight" w:hAnsi="Encode Sans ExpandedLight"/>
          <w:sz w:val="20"/>
        </w:rPr>
        <w:t>s connectés</w:t>
      </w:r>
    </w:p>
    <w:p w14:paraId="40E13200" w14:textId="32B15FEC" w:rsidR="009D6A3C" w:rsidRPr="00AB5B27" w:rsidRDefault="00682972" w:rsidP="00AB5B27">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Un o</w:t>
      </w:r>
      <w:r w:rsidR="00AB5B27">
        <w:rPr>
          <w:rFonts w:ascii="Encode Sans ExpandedLight" w:hAnsi="Encode Sans ExpandedLight"/>
          <w:sz w:val="20"/>
        </w:rPr>
        <w:t xml:space="preserve">bjectif de rester un leader de l’efficience </w:t>
      </w:r>
      <w:r w:rsidR="009D6A3C" w:rsidRPr="00AB5B27">
        <w:rPr>
          <w:rFonts w:ascii="Encode Sans ExpandedLight" w:hAnsi="Encode Sans ExpandedLight"/>
          <w:sz w:val="20"/>
        </w:rPr>
        <w:t>grâce à la maximisation des synergies découlant de la fusion</w:t>
      </w:r>
    </w:p>
    <w:p w14:paraId="1A47F2E8" w14:textId="67049AB8" w:rsidR="009D6A3C" w:rsidRPr="009D6A3C" w:rsidRDefault="00604586" w:rsidP="00F87855">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 xml:space="preserve">Des </w:t>
      </w:r>
      <w:r w:rsidR="00CF3745">
        <w:rPr>
          <w:rFonts w:ascii="Encode Sans ExpandedLight" w:hAnsi="Encode Sans ExpandedLight"/>
          <w:sz w:val="20"/>
        </w:rPr>
        <w:t>véhicules</w:t>
      </w:r>
      <w:r>
        <w:rPr>
          <w:rFonts w:ascii="Encode Sans ExpandedLight" w:hAnsi="Encode Sans ExpandedLight"/>
          <w:sz w:val="20"/>
        </w:rPr>
        <w:t xml:space="preserve"> électrifiés </w:t>
      </w:r>
      <w:r w:rsidR="00CF3745">
        <w:rPr>
          <w:rFonts w:ascii="Encode Sans ExpandedLight" w:hAnsi="Encode Sans ExpandedLight"/>
          <w:sz w:val="20"/>
        </w:rPr>
        <w:t xml:space="preserve">performants </w:t>
      </w:r>
      <w:r>
        <w:rPr>
          <w:rFonts w:ascii="Encode Sans ExpandedLight" w:hAnsi="Encode Sans ExpandedLight"/>
          <w:sz w:val="20"/>
        </w:rPr>
        <w:t xml:space="preserve">qui renforcent le caractère unique de chacune des </w:t>
      </w:r>
      <w:r w:rsidR="00B94CC5">
        <w:rPr>
          <w:rFonts w:ascii="Encode Sans ExpandedLight" w:hAnsi="Encode Sans ExpandedLight"/>
          <w:sz w:val="20"/>
        </w:rPr>
        <w:t>M</w:t>
      </w:r>
      <w:r>
        <w:rPr>
          <w:rFonts w:ascii="Encode Sans ExpandedLight" w:hAnsi="Encode Sans ExpandedLight"/>
          <w:sz w:val="20"/>
        </w:rPr>
        <w:t xml:space="preserve">arques </w:t>
      </w:r>
      <w:r w:rsidR="002E5916">
        <w:rPr>
          <w:rFonts w:ascii="Encode Sans ExpandedLight" w:hAnsi="Encode Sans ExpandedLight"/>
          <w:sz w:val="20"/>
        </w:rPr>
        <w:t>du groupe</w:t>
      </w:r>
    </w:p>
    <w:p w14:paraId="553E7E01" w14:textId="59B9B793" w:rsidR="009D6A3C" w:rsidRPr="009D6A3C" w:rsidRDefault="00682972" w:rsidP="00F87855">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Une</w:t>
      </w:r>
      <w:r w:rsidR="00990853">
        <w:rPr>
          <w:rFonts w:ascii="Encode Sans ExpandedLight" w:hAnsi="Encode Sans ExpandedLight"/>
          <w:sz w:val="20"/>
        </w:rPr>
        <w:t xml:space="preserve"> </w:t>
      </w:r>
      <w:r w:rsidR="009D6A3C">
        <w:rPr>
          <w:rFonts w:ascii="Encode Sans ExpandedLight" w:hAnsi="Encode Sans ExpandedLight"/>
          <w:sz w:val="20"/>
        </w:rPr>
        <w:t xml:space="preserve">offre d’une </w:t>
      </w:r>
      <w:r w:rsidR="00B94CC5">
        <w:rPr>
          <w:rFonts w:ascii="Encode Sans ExpandedLight" w:hAnsi="Encode Sans ExpandedLight"/>
          <w:sz w:val="20"/>
        </w:rPr>
        <w:t xml:space="preserve">gamme </w:t>
      </w:r>
      <w:r w:rsidR="009D6A3C">
        <w:rPr>
          <w:rFonts w:ascii="Encode Sans ExpandedLight" w:hAnsi="Encode Sans ExpandedLight"/>
          <w:sz w:val="20"/>
        </w:rPr>
        <w:t xml:space="preserve">complète de solutions pour les particuliers, les professionnels et les flottes d’entreprise, qui contribuera à simplifier la possession des </w:t>
      </w:r>
      <w:r w:rsidR="00B81CAD">
        <w:rPr>
          <w:rFonts w:ascii="Encode Sans ExpandedLight" w:hAnsi="Encode Sans ExpandedLight"/>
          <w:sz w:val="20"/>
        </w:rPr>
        <w:t>véhicules électriques</w:t>
      </w:r>
    </w:p>
    <w:p w14:paraId="5974D064" w14:textId="13C0000E" w:rsidR="009D6A3C" w:rsidRPr="009D6A3C" w:rsidRDefault="009D6A3C" w:rsidP="00F87855">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 xml:space="preserve">Des plateformes flexibles </w:t>
      </w:r>
      <w:r w:rsidR="00B94CC5">
        <w:rPr>
          <w:rFonts w:ascii="Encode Sans ExpandedLight" w:hAnsi="Encode Sans ExpandedLight"/>
          <w:sz w:val="20"/>
        </w:rPr>
        <w:t>conçu</w:t>
      </w:r>
      <w:r w:rsidR="00CF3745">
        <w:rPr>
          <w:rFonts w:ascii="Encode Sans ExpandedLight" w:hAnsi="Encode Sans ExpandedLight"/>
          <w:sz w:val="20"/>
        </w:rPr>
        <w:t>e</w:t>
      </w:r>
      <w:r w:rsidR="00B94CC5">
        <w:rPr>
          <w:rFonts w:ascii="Encode Sans ExpandedLight" w:hAnsi="Encode Sans ExpandedLight"/>
          <w:sz w:val="20"/>
        </w:rPr>
        <w:t>s pour les véhicules électriques</w:t>
      </w:r>
      <w:r w:rsidR="00B94CC5" w:rsidDel="00B94CC5">
        <w:rPr>
          <w:rFonts w:ascii="Encode Sans ExpandedLight" w:hAnsi="Encode Sans ExpandedLight"/>
          <w:sz w:val="20"/>
        </w:rPr>
        <w:t xml:space="preserve"> </w:t>
      </w:r>
      <w:r>
        <w:rPr>
          <w:rFonts w:ascii="Encode Sans ExpandedLight" w:hAnsi="Encode Sans ExpandedLight"/>
          <w:sz w:val="20"/>
        </w:rPr>
        <w:t xml:space="preserve">et des modules de propulsion électrique, qui couvrent un large éventail de segments de véhicules </w:t>
      </w:r>
      <w:r w:rsidR="00B94CC5">
        <w:rPr>
          <w:rFonts w:ascii="Encode Sans ExpandedLight" w:hAnsi="Encode Sans ExpandedLight"/>
          <w:sz w:val="20"/>
        </w:rPr>
        <w:t>afin de réaliser</w:t>
      </w:r>
      <w:r>
        <w:rPr>
          <w:rFonts w:ascii="Encode Sans ExpandedLight" w:hAnsi="Encode Sans ExpandedLight"/>
          <w:sz w:val="20"/>
        </w:rPr>
        <w:t xml:space="preserve"> des économies d’échelle et des gains d’efficacité</w:t>
      </w:r>
    </w:p>
    <w:p w14:paraId="716B78F9" w14:textId="796E5B36" w:rsidR="009D6A3C" w:rsidRDefault="009D6A3C" w:rsidP="00F87855">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Des batteries à l’avant-garde sur le plan de l’efficacité énergétique et des coûts</w:t>
      </w:r>
    </w:p>
    <w:p w14:paraId="19AE25EC" w14:textId="77777777" w:rsidR="00F87855" w:rsidRPr="009D6A3C" w:rsidRDefault="00F87855" w:rsidP="00F87855">
      <w:pPr>
        <w:pStyle w:val="ListParagraph"/>
        <w:spacing w:after="0"/>
        <w:contextualSpacing w:val="0"/>
        <w:rPr>
          <w:rFonts w:ascii="Encode Sans ExpandedLight" w:hAnsi="Encode Sans ExpandedLight"/>
          <w:sz w:val="20"/>
        </w:rPr>
      </w:pPr>
    </w:p>
    <w:p w14:paraId="430CD0D5" w14:textId="57CD305C" w:rsidR="009D6A3C" w:rsidRPr="009D6A3C" w:rsidRDefault="009D6A3C" w:rsidP="009D6A3C">
      <w:pPr>
        <w:rPr>
          <w:rFonts w:ascii="Encode Sans ExpandedLight" w:hAnsi="Encode Sans ExpandedLight"/>
          <w:sz w:val="20"/>
        </w:rPr>
      </w:pPr>
      <w:r>
        <w:rPr>
          <w:rFonts w:ascii="Encode Sans ExpandedLight" w:hAnsi="Encode Sans ExpandedLight"/>
          <w:sz w:val="20"/>
        </w:rPr>
        <w:t xml:space="preserve">Stellantis a également annoncé aujourd’hui </w:t>
      </w:r>
      <w:r w:rsidR="002E5916">
        <w:rPr>
          <w:rFonts w:ascii="Encode Sans ExpandedLight" w:hAnsi="Encode Sans ExpandedLight"/>
          <w:sz w:val="20"/>
        </w:rPr>
        <w:t>d</w:t>
      </w:r>
      <w:r>
        <w:rPr>
          <w:rFonts w:ascii="Encode Sans ExpandedLight" w:hAnsi="Encode Sans ExpandedLight"/>
          <w:sz w:val="20"/>
        </w:rPr>
        <w:t>es prévisions préliminaires concernant s</w:t>
      </w:r>
      <w:r w:rsidR="00682972">
        <w:rPr>
          <w:rFonts w:ascii="Encode Sans ExpandedLight" w:hAnsi="Encode Sans ExpandedLight"/>
          <w:sz w:val="20"/>
        </w:rPr>
        <w:t>a</w:t>
      </w:r>
      <w:r>
        <w:rPr>
          <w:rFonts w:ascii="Encode Sans ExpandedLight" w:hAnsi="Encode Sans ExpandedLight"/>
          <w:sz w:val="20"/>
        </w:rPr>
        <w:t xml:space="preserve"> performance </w:t>
      </w:r>
      <w:r w:rsidR="00682972">
        <w:rPr>
          <w:rFonts w:ascii="Encode Sans ExpandedLight" w:hAnsi="Encode Sans ExpandedLight"/>
          <w:sz w:val="20"/>
        </w:rPr>
        <w:t>au</w:t>
      </w:r>
      <w:r w:rsidR="00A41452">
        <w:rPr>
          <w:rFonts w:ascii="Encode Sans ExpandedLight" w:hAnsi="Encode Sans ExpandedLight"/>
          <w:sz w:val="20"/>
        </w:rPr>
        <w:t xml:space="preserve"> </w:t>
      </w:r>
      <w:r w:rsidR="00B94CC5">
        <w:rPr>
          <w:rFonts w:ascii="Encode Sans ExpandedLight" w:hAnsi="Encode Sans ExpandedLight"/>
          <w:sz w:val="20"/>
        </w:rPr>
        <w:t>p</w:t>
      </w:r>
      <w:r>
        <w:rPr>
          <w:rFonts w:ascii="Encode Sans ExpandedLight" w:hAnsi="Encode Sans ExpandedLight"/>
          <w:sz w:val="20"/>
        </w:rPr>
        <w:t xml:space="preserve">remier semestre 2021 et certains résultats financiers. </w:t>
      </w:r>
      <w:r w:rsidR="00B94CC5">
        <w:rPr>
          <w:rFonts w:ascii="Encode Sans ExpandedLight" w:hAnsi="Encode Sans ExpandedLight"/>
          <w:sz w:val="20"/>
        </w:rPr>
        <w:t>Le groupe</w:t>
      </w:r>
      <w:r>
        <w:rPr>
          <w:rFonts w:ascii="Encode Sans ExpandedLight" w:hAnsi="Encode Sans ExpandedLight"/>
          <w:sz w:val="20"/>
        </w:rPr>
        <w:t xml:space="preserve"> </w:t>
      </w:r>
      <w:r w:rsidR="007E2C27">
        <w:rPr>
          <w:rFonts w:ascii="Encode Sans ExpandedLight" w:hAnsi="Encode Sans ExpandedLight"/>
          <w:sz w:val="20"/>
        </w:rPr>
        <w:t>s’attend à</w:t>
      </w:r>
      <w:r>
        <w:rPr>
          <w:rFonts w:ascii="Encode Sans ExpandedLight" w:hAnsi="Encode Sans ExpandedLight"/>
          <w:sz w:val="20"/>
        </w:rPr>
        <w:t xml:space="preserve"> une performance </w:t>
      </w:r>
      <w:r w:rsidR="004F2A8F">
        <w:rPr>
          <w:rFonts w:ascii="Encode Sans ExpandedLight" w:hAnsi="Encode Sans ExpandedLight"/>
          <w:sz w:val="20"/>
        </w:rPr>
        <w:t xml:space="preserve">forte </w:t>
      </w:r>
      <w:r w:rsidR="007E2C27">
        <w:rPr>
          <w:rFonts w:ascii="Encode Sans ExpandedLight" w:hAnsi="Encode Sans ExpandedLight"/>
          <w:sz w:val="20"/>
        </w:rPr>
        <w:t>concernant sa</w:t>
      </w:r>
      <w:r>
        <w:rPr>
          <w:rFonts w:ascii="Encode Sans ExpandedLight" w:hAnsi="Encode Sans ExpandedLight"/>
          <w:sz w:val="20"/>
        </w:rPr>
        <w:t xml:space="preserve"> marge </w:t>
      </w:r>
      <w:r w:rsidR="002B103B">
        <w:rPr>
          <w:rFonts w:ascii="Encode Sans ExpandedLight" w:hAnsi="Encode Sans ExpandedLight"/>
          <w:sz w:val="20"/>
        </w:rPr>
        <w:t xml:space="preserve">opérationnelle </w:t>
      </w:r>
      <w:r>
        <w:rPr>
          <w:rFonts w:ascii="Encode Sans ExpandedLight" w:hAnsi="Encode Sans ExpandedLight"/>
          <w:sz w:val="20"/>
        </w:rPr>
        <w:t xml:space="preserve">pour le </w:t>
      </w:r>
      <w:r w:rsidR="00B94CC5">
        <w:rPr>
          <w:rFonts w:ascii="Encode Sans ExpandedLight" w:hAnsi="Encode Sans ExpandedLight"/>
          <w:sz w:val="20"/>
        </w:rPr>
        <w:t>p</w:t>
      </w:r>
      <w:r>
        <w:rPr>
          <w:rFonts w:ascii="Encode Sans ExpandedLight" w:hAnsi="Encode Sans ExpandedLight"/>
          <w:sz w:val="20"/>
        </w:rPr>
        <w:t xml:space="preserve">remier semestre 2021, portée par des prix et un mix produits favorables. </w:t>
      </w:r>
      <w:r w:rsidR="007E2C27">
        <w:rPr>
          <w:rFonts w:ascii="Encode Sans ExpandedLight" w:hAnsi="Encode Sans ExpandedLight"/>
          <w:sz w:val="20"/>
        </w:rPr>
        <w:t>Toutes les équipes</w:t>
      </w:r>
      <w:r>
        <w:rPr>
          <w:rFonts w:ascii="Encode Sans ExpandedLight" w:hAnsi="Encode Sans ExpandedLight"/>
          <w:sz w:val="20"/>
        </w:rPr>
        <w:t xml:space="preserve"> de Stellantis </w:t>
      </w:r>
      <w:r w:rsidR="007E2C27">
        <w:rPr>
          <w:rFonts w:ascii="Encode Sans ExpandedLight" w:hAnsi="Encode Sans ExpandedLight"/>
          <w:sz w:val="20"/>
        </w:rPr>
        <w:t>ont</w:t>
      </w:r>
      <w:r w:rsidR="002B103B">
        <w:rPr>
          <w:rFonts w:ascii="Encode Sans ExpandedLight" w:hAnsi="Encode Sans ExpandedLight"/>
          <w:sz w:val="20"/>
        </w:rPr>
        <w:t xml:space="preserve"> également</w:t>
      </w:r>
      <w:r>
        <w:rPr>
          <w:rFonts w:ascii="Encode Sans ExpandedLight" w:hAnsi="Encode Sans ExpandedLight"/>
          <w:sz w:val="20"/>
        </w:rPr>
        <w:t xml:space="preserve"> répondu avec force aux contraintes de volumes causées par la pénurie de semi-conducteurs, en mettant en œuvre des mesures de contrôle des coûts très efficaces.  Par conséquent, </w:t>
      </w:r>
      <w:r w:rsidR="00073BCE">
        <w:rPr>
          <w:rFonts w:ascii="Encode Sans ExpandedLight" w:hAnsi="Encode Sans ExpandedLight"/>
          <w:sz w:val="20"/>
        </w:rPr>
        <w:t>la marge opérationnelle courante du p</w:t>
      </w:r>
      <w:r w:rsidR="00A41452">
        <w:rPr>
          <w:rFonts w:ascii="Encode Sans ExpandedLight" w:hAnsi="Encode Sans ExpandedLight"/>
          <w:sz w:val="20"/>
        </w:rPr>
        <w:t xml:space="preserve">remier semestre </w:t>
      </w:r>
      <w:r>
        <w:rPr>
          <w:rFonts w:ascii="Encode Sans ExpandedLight" w:hAnsi="Encode Sans ExpandedLight"/>
          <w:sz w:val="20"/>
        </w:rPr>
        <w:t>2021 devrait dépasser la fourchette de 5,5 % à 7,5 % communiquée précédemment pour l'ensemble de l’exercice</w:t>
      </w:r>
      <w:r w:rsidR="007E2C27">
        <w:rPr>
          <w:rFonts w:ascii="Encode Sans ExpandedLight" w:hAnsi="Encode Sans ExpandedLight"/>
          <w:sz w:val="20"/>
        </w:rPr>
        <w:t xml:space="preserve">, </w:t>
      </w:r>
      <w:r w:rsidR="00073BCE">
        <w:rPr>
          <w:rFonts w:ascii="Encode Sans ExpandedLight" w:hAnsi="Encode Sans ExpandedLight"/>
          <w:sz w:val="20"/>
        </w:rPr>
        <w:t>malgré des pertes de volumes par rapport à la production prévue</w:t>
      </w:r>
      <w:r>
        <w:rPr>
          <w:rFonts w:ascii="Encode Sans ExpandedLight" w:hAnsi="Encode Sans ExpandedLight"/>
          <w:sz w:val="20"/>
        </w:rPr>
        <w:t xml:space="preserve">.  </w:t>
      </w:r>
    </w:p>
    <w:p w14:paraId="5DB45644" w14:textId="7C923F1E" w:rsidR="009D6A3C" w:rsidRPr="009D6A3C" w:rsidRDefault="009D6A3C" w:rsidP="009D6A3C">
      <w:pPr>
        <w:rPr>
          <w:rFonts w:ascii="Encode Sans ExpandedLight" w:hAnsi="Encode Sans ExpandedLight"/>
          <w:sz w:val="20"/>
        </w:rPr>
      </w:pPr>
      <w:r>
        <w:rPr>
          <w:rFonts w:ascii="Encode Sans ExpandedLight" w:hAnsi="Encode Sans ExpandedLight"/>
          <w:sz w:val="20"/>
        </w:rPr>
        <w:t xml:space="preserve">Pour le </w:t>
      </w:r>
      <w:r w:rsidR="007E2C27">
        <w:rPr>
          <w:rFonts w:ascii="Encode Sans ExpandedLight" w:hAnsi="Encode Sans ExpandedLight"/>
          <w:sz w:val="20"/>
        </w:rPr>
        <w:t>p</w:t>
      </w:r>
      <w:r>
        <w:rPr>
          <w:rFonts w:ascii="Encode Sans ExpandedLight" w:hAnsi="Encode Sans ExpandedLight"/>
          <w:sz w:val="20"/>
        </w:rPr>
        <w:t>remier semestre 2021, conformément aux</w:t>
      </w:r>
      <w:r w:rsidR="004A23EF">
        <w:rPr>
          <w:rFonts w:ascii="Encode Sans ExpandedLight" w:hAnsi="Encode Sans ExpandedLight"/>
          <w:sz w:val="20"/>
        </w:rPr>
        <w:t xml:space="preserve"> perspectives</w:t>
      </w:r>
      <w:r>
        <w:rPr>
          <w:rFonts w:ascii="Encode Sans ExpandedLight" w:hAnsi="Encode Sans ExpandedLight"/>
          <w:sz w:val="20"/>
        </w:rPr>
        <w:t xml:space="preserve"> communiquées lors de la conférence </w:t>
      </w:r>
      <w:r w:rsidR="007E2C27">
        <w:rPr>
          <w:rFonts w:ascii="Encode Sans ExpandedLight" w:hAnsi="Encode Sans ExpandedLight"/>
          <w:sz w:val="20"/>
        </w:rPr>
        <w:t>call d</w:t>
      </w:r>
      <w:r>
        <w:rPr>
          <w:rFonts w:ascii="Encode Sans ExpandedLight" w:hAnsi="Encode Sans ExpandedLight"/>
          <w:sz w:val="20"/>
        </w:rPr>
        <w:t xml:space="preserve">u </w:t>
      </w:r>
      <w:r w:rsidR="007E2C27">
        <w:rPr>
          <w:rFonts w:ascii="Encode Sans ExpandedLight" w:hAnsi="Encode Sans ExpandedLight"/>
          <w:sz w:val="20"/>
        </w:rPr>
        <w:t>p</w:t>
      </w:r>
      <w:r>
        <w:rPr>
          <w:rFonts w:ascii="Encode Sans ExpandedLight" w:hAnsi="Encode Sans ExpandedLight"/>
          <w:sz w:val="20"/>
        </w:rPr>
        <w:t xml:space="preserve">remier trimestre 2021, Stellantis prévoit </w:t>
      </w:r>
      <w:r w:rsidR="007E2C27">
        <w:rPr>
          <w:rFonts w:ascii="Encode Sans ExpandedLight" w:hAnsi="Encode Sans ExpandedLight"/>
          <w:sz w:val="20"/>
        </w:rPr>
        <w:t xml:space="preserve">des </w:t>
      </w:r>
      <w:r w:rsidR="007E2C27" w:rsidRPr="007E2C27">
        <w:rPr>
          <w:rFonts w:ascii="Encode Sans ExpandedLight" w:hAnsi="Encode Sans ExpandedLight"/>
          <w:sz w:val="20"/>
        </w:rPr>
        <w:t xml:space="preserve">Free Cash Flows </w:t>
      </w:r>
      <w:r>
        <w:rPr>
          <w:rFonts w:ascii="Encode Sans ExpandedLight" w:hAnsi="Encode Sans ExpandedLight"/>
          <w:sz w:val="20"/>
        </w:rPr>
        <w:t xml:space="preserve">industriels négatifs dus à l’impact négatif </w:t>
      </w:r>
      <w:r w:rsidR="007E2C27">
        <w:rPr>
          <w:rFonts w:ascii="Encode Sans ExpandedLight" w:hAnsi="Encode Sans ExpandedLight"/>
          <w:sz w:val="20"/>
        </w:rPr>
        <w:t xml:space="preserve">sur le fonds de roulement </w:t>
      </w:r>
      <w:r>
        <w:rPr>
          <w:rFonts w:ascii="Encode Sans ExpandedLight" w:hAnsi="Encode Sans ExpandedLight"/>
          <w:sz w:val="20"/>
        </w:rPr>
        <w:t xml:space="preserve">des volumes de production </w:t>
      </w:r>
      <w:r w:rsidR="007E2C27">
        <w:rPr>
          <w:rFonts w:ascii="Encode Sans ExpandedLight" w:hAnsi="Encode Sans ExpandedLight"/>
          <w:sz w:val="20"/>
        </w:rPr>
        <w:t xml:space="preserve">qui sont </w:t>
      </w:r>
      <w:r>
        <w:rPr>
          <w:rFonts w:ascii="Encode Sans ExpandedLight" w:hAnsi="Encode Sans ExpandedLight"/>
          <w:sz w:val="20"/>
        </w:rPr>
        <w:t>inférieurs aux prévisions</w:t>
      </w:r>
      <w:r w:rsidR="00A41452">
        <w:rPr>
          <w:rFonts w:ascii="Encode Sans ExpandedLight" w:hAnsi="Encode Sans ExpandedLight"/>
          <w:sz w:val="20"/>
        </w:rPr>
        <w:t xml:space="preserve">.  Un début très </w:t>
      </w:r>
      <w:r>
        <w:rPr>
          <w:rFonts w:ascii="Encode Sans ExpandedLight" w:hAnsi="Encode Sans ExpandedLight"/>
          <w:sz w:val="20"/>
        </w:rPr>
        <w:t xml:space="preserve">prometteur de la mise en œuvre des synergies, en bonne voie pour dépasser l’objectif du premier exercice, devrait contribuer </w:t>
      </w:r>
      <w:r w:rsidR="002E5916">
        <w:rPr>
          <w:rFonts w:ascii="Encode Sans ExpandedLight" w:hAnsi="Encode Sans ExpandedLight"/>
          <w:sz w:val="20"/>
        </w:rPr>
        <w:t xml:space="preserve">de manière significative </w:t>
      </w:r>
      <w:r>
        <w:rPr>
          <w:rFonts w:ascii="Encode Sans ExpandedLight" w:hAnsi="Encode Sans ExpandedLight"/>
          <w:sz w:val="20"/>
        </w:rPr>
        <w:t xml:space="preserve">à la performance </w:t>
      </w:r>
      <w:r w:rsidR="002E5916">
        <w:rPr>
          <w:rFonts w:ascii="Encode Sans ExpandedLight" w:hAnsi="Encode Sans ExpandedLight"/>
          <w:sz w:val="20"/>
        </w:rPr>
        <w:t>du Free Cash</w:t>
      </w:r>
      <w:r w:rsidR="00A41452">
        <w:rPr>
          <w:rFonts w:ascii="Encode Sans ExpandedLight" w:hAnsi="Encode Sans ExpandedLight"/>
          <w:sz w:val="20"/>
        </w:rPr>
        <w:t xml:space="preserve"> </w:t>
      </w:r>
      <w:r w:rsidR="002E5916">
        <w:rPr>
          <w:rFonts w:ascii="Encode Sans ExpandedLight" w:hAnsi="Encode Sans ExpandedLight"/>
          <w:sz w:val="20"/>
        </w:rPr>
        <w:t>Flow</w:t>
      </w:r>
      <w:r>
        <w:rPr>
          <w:rFonts w:ascii="Encode Sans ExpandedLight" w:hAnsi="Encode Sans ExpandedLight"/>
          <w:sz w:val="20"/>
        </w:rPr>
        <w:t xml:space="preserve"> sur l’ensemble de l'exercice, qui selon les prévisions devrait être positive.  </w:t>
      </w:r>
    </w:p>
    <w:p w14:paraId="01129C5A" w14:textId="4E8E496B" w:rsidR="009D6A3C" w:rsidRPr="00A41452" w:rsidRDefault="009D6A3C" w:rsidP="009D6A3C">
      <w:pPr>
        <w:rPr>
          <w:rFonts w:ascii="Encode Sans ExpandedLight" w:hAnsi="Encode Sans ExpandedLight"/>
          <w:sz w:val="20"/>
          <w:szCs w:val="20"/>
        </w:rPr>
      </w:pPr>
      <w:r>
        <w:rPr>
          <w:rFonts w:ascii="Encode Sans ExpandedLight" w:hAnsi="Encode Sans ExpandedLight"/>
          <w:sz w:val="20"/>
        </w:rPr>
        <w:t xml:space="preserve">Les détails pour accéder à l’événement </w:t>
      </w:r>
      <w:r w:rsidR="002E5916">
        <w:rPr>
          <w:rFonts w:ascii="Encode Sans ExpandedLight" w:hAnsi="Encode Sans ExpandedLight"/>
          <w:sz w:val="20"/>
        </w:rPr>
        <w:t>digital « </w:t>
      </w:r>
      <w:r>
        <w:rPr>
          <w:rFonts w:ascii="Encode Sans ExpandedLight" w:hAnsi="Encode Sans ExpandedLight"/>
          <w:sz w:val="20"/>
        </w:rPr>
        <w:t>Stellantis EV Day 2021</w:t>
      </w:r>
      <w:r w:rsidR="002E5916">
        <w:rPr>
          <w:rFonts w:ascii="Encode Sans ExpandedLight" w:hAnsi="Encode Sans ExpandedLight"/>
          <w:sz w:val="20"/>
        </w:rPr>
        <w:t> »</w:t>
      </w:r>
      <w:r>
        <w:rPr>
          <w:rFonts w:ascii="Encode Sans ExpandedLight" w:hAnsi="Encode Sans ExpandedLight"/>
          <w:sz w:val="20"/>
        </w:rPr>
        <w:t xml:space="preserve"> seront </w:t>
      </w:r>
      <w:r w:rsidRPr="00A41452">
        <w:rPr>
          <w:rFonts w:ascii="Encode Sans ExpandedLight" w:hAnsi="Encode Sans ExpandedLight"/>
          <w:sz w:val="20"/>
          <w:szCs w:val="20"/>
        </w:rPr>
        <w:t xml:space="preserve">disponibles dans la section Finance du site internet de Stellantis : </w:t>
      </w:r>
      <w:hyperlink r:id="rId8" w:history="1">
        <w:r w:rsidRPr="00A41452">
          <w:rPr>
            <w:rStyle w:val="Hyperlink"/>
            <w:rFonts w:ascii="Encode Sans ExpandedLight" w:hAnsi="Encode Sans ExpandedLight"/>
            <w:sz w:val="20"/>
            <w:szCs w:val="20"/>
          </w:rPr>
          <w:t xml:space="preserve"> </w:t>
        </w:r>
      </w:hyperlink>
      <w:r w:rsidRPr="00A41452">
        <w:rPr>
          <w:sz w:val="20"/>
          <w:szCs w:val="20"/>
        </w:rPr>
        <w:t>www.stellantis.com</w:t>
      </w:r>
      <w:r w:rsidRPr="00A41452">
        <w:rPr>
          <w:rFonts w:ascii="Encode Sans ExpandedLight" w:hAnsi="Encode Sans ExpandedLight"/>
          <w:sz w:val="20"/>
          <w:szCs w:val="20"/>
        </w:rPr>
        <w:t>. L’évènement commencera à 14h30 CEST / 8h30 EDT.</w:t>
      </w:r>
    </w:p>
    <w:p w14:paraId="47F37AAE" w14:textId="7BF67DA0" w:rsidR="007F7F45" w:rsidRDefault="007F7F45">
      <w:pPr>
        <w:spacing w:after="0"/>
        <w:jc w:val="left"/>
        <w:rPr>
          <w:rFonts w:asciiTheme="majorHAnsi" w:hAnsiTheme="majorHAnsi"/>
          <w:bCs/>
          <w:i/>
          <w:noProof/>
          <w:color w:val="243782" w:themeColor="text2"/>
          <w:szCs w:val="24"/>
        </w:rPr>
      </w:pPr>
    </w:p>
    <w:p w14:paraId="3A3E4FC6" w14:textId="77777777" w:rsidR="00F87855" w:rsidRDefault="00F87855">
      <w:pPr>
        <w:spacing w:after="0"/>
        <w:jc w:val="left"/>
        <w:rPr>
          <w:rFonts w:asciiTheme="majorHAnsi" w:hAnsiTheme="majorHAnsi"/>
          <w:bCs/>
          <w:i/>
          <w:noProof/>
          <w:color w:val="243782" w:themeColor="text2"/>
          <w:szCs w:val="24"/>
        </w:rPr>
      </w:pPr>
    </w:p>
    <w:p w14:paraId="0C766A68" w14:textId="77777777" w:rsidR="00C64511" w:rsidRPr="00F14CA7" w:rsidRDefault="00C64511" w:rsidP="00C64511">
      <w:pPr>
        <w:spacing w:after="360" w:line="288" w:lineRule="auto"/>
        <w:jc w:val="left"/>
        <w:rPr>
          <w:rFonts w:ascii="Encode Sans SemiBold" w:hAnsi="Encode Sans SemiBold" w:cs="Calibri"/>
          <w:i/>
          <w:color w:val="243782" w:themeColor="text2"/>
          <w:sz w:val="18"/>
          <w:szCs w:val="22"/>
        </w:rPr>
      </w:pPr>
      <w:r>
        <w:rPr>
          <w:rFonts w:ascii="Encode Sans SemiBold" w:hAnsi="Encode Sans SemiBold"/>
          <w:i/>
          <w:color w:val="243782" w:themeColor="text2"/>
          <w:sz w:val="18"/>
          <w:szCs w:val="22"/>
        </w:rPr>
        <w:t>À propos de Stellantis</w:t>
      </w:r>
    </w:p>
    <w:p w14:paraId="35DCCA95" w14:textId="77777777" w:rsidR="00C64511" w:rsidRPr="00F14CA7" w:rsidRDefault="00C64511" w:rsidP="00C64511">
      <w:pPr>
        <w:spacing w:after="160" w:line="259" w:lineRule="auto"/>
        <w:rPr>
          <w:rFonts w:ascii="Encode Sans ExpandedLight" w:eastAsia="Calibri" w:hAnsi="Encode Sans ExpandedLight" w:cs="Calibri"/>
          <w:i/>
          <w:color w:val="1F497D"/>
          <w:sz w:val="18"/>
          <w:szCs w:val="22"/>
        </w:rPr>
      </w:pPr>
      <w:r>
        <w:rPr>
          <w:rFonts w:ascii="Encode Sans ExpandedLight" w:hAnsi="Encode Sans ExpandedLight"/>
          <w:i/>
          <w:sz w:val="18"/>
          <w:szCs w:val="22"/>
        </w:rPr>
        <w:t xml:space="preserve">Figurant parmi les principaux constructeurs automobiles et fournisseurs de services de mobilité internationaux, </w:t>
      </w:r>
      <w:r>
        <w:rPr>
          <w:rStyle w:val="Hyperlink"/>
          <w:rFonts w:ascii="Encode Sans ExpandedLight" w:hAnsi="Encode Sans ExpandedLight"/>
          <w:b/>
          <w:i/>
          <w:sz w:val="18"/>
          <w:szCs w:val="22"/>
        </w:rPr>
        <w:t>Stellantis</w:t>
      </w:r>
      <w:r>
        <w:rPr>
          <w:rFonts w:ascii="Encode Sans ExpandedLight" w:hAnsi="Encode Sans ExpandedLight"/>
          <w:i/>
          <w:sz w:val="18"/>
          <w:szCs w:val="22"/>
        </w:rPr>
        <w:t xml:space="preserve">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l’étendue de son expérience et la diversité des talents internationaux qui le composent. Stellantis compte s’appuyer sur l’ampleur de son portefeuille de marques emblématiques, qui a été fondé par des visionnaires qui ont insufflé leur passion dans leurs entreprises, associée à un esprit de compétition qui parle autant à ses employés qu’à ses clients. L’objectif de Stellantis : devenir le numéro un, en termes de qualité et non de taille, tout en créant encore plus de valeur pour l’ensemble de ses partenaires et des communautés au sein desquelles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D64B4E" w14:paraId="3D4C3EF3" w14:textId="77777777" w:rsidTr="00A71B18">
        <w:tc>
          <w:tcPr>
            <w:tcW w:w="2265" w:type="dxa"/>
            <w:vAlign w:val="bottom"/>
          </w:tcPr>
          <w:p w14:paraId="725495CF" w14:textId="77777777" w:rsidR="00C64511" w:rsidRPr="00D64B4E" w:rsidRDefault="00C64511" w:rsidP="00A71B18">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50" w14:anchorId="71AC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3.25pt" o:ole="">
                  <v:imagedata r:id="rId9" o:title=""/>
                </v:shape>
                <o:OLEObject Type="Embed" ProgID="PBrush" ShapeID="_x0000_i1025" DrawAspect="Content" ObjectID="_1687235845" r:id="rId10"/>
              </w:object>
            </w:r>
            <w:hyperlink r:id="rId11" w:history="1">
              <w:r>
                <w:rPr>
                  <w:rStyle w:val="Hyperlink"/>
                  <w:rFonts w:ascii="Encode Sans ExpandedLight" w:hAnsi="Encode Sans ExpandedLight"/>
                  <w:sz w:val="20"/>
                </w:rPr>
                <w:t>@Stellantis</w:t>
              </w:r>
            </w:hyperlink>
          </w:p>
        </w:tc>
        <w:tc>
          <w:tcPr>
            <w:tcW w:w="2265" w:type="dxa"/>
            <w:vAlign w:val="bottom"/>
          </w:tcPr>
          <w:p w14:paraId="320424AE" w14:textId="77777777" w:rsidR="00C64511" w:rsidRPr="00D64B4E" w:rsidRDefault="00C64511" w:rsidP="00A71B18">
            <w:pPr>
              <w:jc w:val="center"/>
              <w:rPr>
                <w:rFonts w:ascii="Encode Sans ExpandedLight" w:eastAsia="Calibri" w:hAnsi="Encode Sans ExpandedLight" w:cs="Times New Roman"/>
              </w:rPr>
            </w:pPr>
            <w:r>
              <w:rPr>
                <w:rFonts w:ascii="Encode Sans ExpandedLight" w:hAnsi="Encode Sans ExpandedLight"/>
                <w:sz w:val="16"/>
                <w:szCs w:val="16"/>
              </w:rPr>
              <w:object w:dxaOrig="2250" w:dyaOrig="2250" w14:anchorId="046B9C6C">
                <v:shape id="_x0000_i1026" type="#_x0000_t75" style="width:21.75pt;height:21.75pt" o:ole="">
                  <v:imagedata r:id="rId12" o:title=""/>
                </v:shape>
                <o:OLEObject Type="Embed" ProgID="PBrush" ShapeID="_x0000_i1026" DrawAspect="Content" ObjectID="_1687235846" r:id="rId13"/>
              </w:object>
            </w:r>
            <w:hyperlink r:id="rId14" w:history="1">
              <w:r>
                <w:rPr>
                  <w:rStyle w:val="Hyperlink"/>
                  <w:rFonts w:ascii="Encode Sans ExpandedLight" w:hAnsi="Encode Sans ExpandedLight"/>
                  <w:sz w:val="20"/>
                </w:rPr>
                <w:t>Stellantis</w:t>
              </w:r>
            </w:hyperlink>
          </w:p>
        </w:tc>
        <w:tc>
          <w:tcPr>
            <w:tcW w:w="2266" w:type="dxa"/>
            <w:vAlign w:val="bottom"/>
          </w:tcPr>
          <w:p w14:paraId="63FFF210" w14:textId="77777777" w:rsidR="00C64511" w:rsidRPr="00D64B4E" w:rsidRDefault="00C64511" w:rsidP="00A71B18">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2F5C886B">
                <v:shape id="_x0000_i1027" type="#_x0000_t75" style="width:21pt;height:21pt" o:ole="">
                  <v:imagedata r:id="rId15" o:title=""/>
                </v:shape>
                <o:OLEObject Type="Embed" ProgID="PBrush" ShapeID="_x0000_i1027" DrawAspect="Content" ObjectID="_1687235847" r:id="rId16"/>
              </w:object>
            </w:r>
            <w:hyperlink r:id="rId17" w:history="1">
              <w:r>
                <w:rPr>
                  <w:rStyle w:val="Hyperlink"/>
                  <w:rFonts w:ascii="Encode Sans ExpandedLight" w:hAnsi="Encode Sans ExpandedLight"/>
                  <w:sz w:val="20"/>
                </w:rPr>
                <w:t>Stellantis</w:t>
              </w:r>
            </w:hyperlink>
          </w:p>
        </w:tc>
        <w:tc>
          <w:tcPr>
            <w:tcW w:w="2266" w:type="dxa"/>
            <w:vAlign w:val="bottom"/>
          </w:tcPr>
          <w:p w14:paraId="6CF63B42" w14:textId="77777777" w:rsidR="00C64511" w:rsidRPr="00D64B4E" w:rsidRDefault="00C64511" w:rsidP="00A71B18">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0BEA38A8">
                <v:shape id="_x0000_i1028" type="#_x0000_t75" style="width:22.5pt;height:22.5pt" o:ole="">
                  <v:imagedata r:id="rId18" o:title=""/>
                </v:shape>
                <o:OLEObject Type="Embed" ProgID="PBrush" ShapeID="_x0000_i1028" DrawAspect="Content" ObjectID="_1687235848" r:id="rId19"/>
              </w:object>
            </w:r>
            <w:hyperlink r:id="rId20" w:history="1">
              <w:r>
                <w:rPr>
                  <w:rStyle w:val="Hyperlink"/>
                  <w:rFonts w:ascii="Encode Sans ExpandedLight" w:hAnsi="Encode Sans ExpandedLight"/>
                  <w:sz w:val="20"/>
                </w:rPr>
                <w:t>Stellantis</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5B7157" w14:paraId="79CB13B4" w14:textId="77777777" w:rsidTr="006D26ED">
        <w:trPr>
          <w:trHeight w:val="1276"/>
        </w:trPr>
        <w:tc>
          <w:tcPr>
            <w:tcW w:w="7936" w:type="dxa"/>
          </w:tcPr>
          <w:p w14:paraId="636F02E5" w14:textId="2B7F68EB" w:rsidR="005B7157" w:rsidRDefault="00C64511" w:rsidP="006D26ED">
            <w:pPr>
              <w:spacing w:after="360" w:line="288" w:lineRule="auto"/>
              <w:jc w:val="left"/>
              <w:rPr>
                <w:color w:val="243782" w:themeColor="text2"/>
                <w:sz w:val="20"/>
                <w:szCs w:val="20"/>
              </w:rPr>
            </w:pPr>
            <w:r>
              <w:br w:type="page"/>
            </w:r>
            <w:r>
              <w:rPr>
                <w:noProof/>
                <w:color w:val="243782" w:themeColor="text2"/>
                <w:sz w:val="20"/>
                <w:szCs w:val="20"/>
                <w:lang w:val="en-US"/>
              </w:rPr>
              <mc:AlternateContent>
                <mc:Choice Requires="wps">
                  <w:drawing>
                    <wp:inline distT="0" distB="0" distL="0" distR="0" wp14:anchorId="7EBFE3E3" wp14:editId="22967347">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xmlns:cx1="http://schemas.microsoft.com/office/drawing/2015/9/8/chartex">
                  <w:pict>
                    <v:shape w14:anchorId="5FE1F4E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" path="m329,39l,39,27,,354,,329,39xe" fillcolor="#243782 [3204]" stroked="f">
                      <v:path arrowok="t" o:connecttype="custom" o:connectlocs="401492,61913;0,61913;32949,0;432000,0;401492,61913" o:connectangles="0,0,0,0,0"/>
                      <w10:anchorlock/>
                    </v:shape>
                  </w:pict>
                </mc:Fallback>
              </mc:AlternateContent>
            </w:r>
          </w:p>
          <w:p w14:paraId="34CEE6C1" w14:textId="77777777" w:rsidR="005B7157" w:rsidRDefault="005B7157" w:rsidP="006D26ED">
            <w:pPr>
              <w:spacing w:after="120" w:line="288" w:lineRule="auto"/>
              <w:jc w:val="left"/>
              <w:rPr>
                <w:rFonts w:ascii="Encode Sans SemiBold" w:hAnsi="Encode Sans SemiBold"/>
                <w:color w:val="243782" w:themeColor="text2"/>
                <w:sz w:val="20"/>
                <w:szCs w:val="20"/>
              </w:rPr>
            </w:pPr>
            <w:r>
              <w:rPr>
                <w:rFonts w:ascii="Encode Sans SemiBold" w:hAnsi="Encode Sans SemiBold"/>
                <w:color w:val="243782" w:themeColor="text2"/>
                <w:sz w:val="20"/>
                <w:szCs w:val="20"/>
              </w:rPr>
              <w:t>Pour plus d’informations, merci de contacter :</w:t>
            </w:r>
          </w:p>
          <w:p w14:paraId="0077529C" w14:textId="77777777" w:rsidR="005B7157" w:rsidRDefault="005B7157" w:rsidP="006D26ED">
            <w:pPr>
              <w:spacing w:after="120" w:line="288" w:lineRule="auto"/>
              <w:jc w:val="left"/>
              <w:rPr>
                <w:rFonts w:ascii="Encode Sans SemiBold" w:hAnsi="Encode Sans SemiBold"/>
                <w:color w:val="243782" w:themeColor="text2"/>
                <w:sz w:val="20"/>
                <w:szCs w:val="20"/>
              </w:rPr>
            </w:pPr>
          </w:p>
          <w:tbl>
            <w:tblPr>
              <w:tblStyle w:val="TableGrid"/>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tblGrid>
            <w:tr w:rsidR="00A41EB3" w:rsidRPr="006C0C6D" w14:paraId="7299296B" w14:textId="77777777" w:rsidTr="00A41EB3">
              <w:trPr>
                <w:trHeight w:val="571"/>
              </w:trPr>
              <w:tc>
                <w:tcPr>
                  <w:tcW w:w="7308" w:type="dxa"/>
                </w:tcPr>
                <w:p w14:paraId="5226F771" w14:textId="77777777" w:rsidR="00A41EB3" w:rsidRPr="005128C7" w:rsidRDefault="00A41EB3" w:rsidP="00F87855">
                  <w:pPr>
                    <w:pStyle w:val="SContact-Sendersinfo"/>
                    <w:rPr>
                      <w:sz w:val="21"/>
                      <w:szCs w:val="21"/>
                    </w:rPr>
                  </w:pPr>
                  <w:sdt>
                    <w:sdtPr>
                      <w:rPr>
                        <w:sz w:val="21"/>
                        <w:szCs w:val="21"/>
                      </w:rPr>
                      <w:id w:val="1149550194"/>
                      <w:placeholder>
                        <w:docPart w:val="BF31E34760E244CDAD086FF02D4D3B2F"/>
                      </w:placeholder>
                      <w15:appearance w15:val="hidden"/>
                    </w:sdtPr>
                    <w:sdtContent>
                      <w:r>
                        <w:rPr>
                          <w:sz w:val="21"/>
                          <w:szCs w:val="21"/>
                        </w:rPr>
                        <w:t>Bertrand BLAISE</w:t>
                      </w:r>
                    </w:sdtContent>
                  </w:sdt>
                  <w:r>
                    <w:rPr>
                      <w:sz w:val="21"/>
                      <w:szCs w:val="21"/>
                    </w:rPr>
                    <w:t xml:space="preserve">  </w:t>
                  </w:r>
                  <w:sdt>
                    <w:sdtPr>
                      <w:rPr>
                        <w:sz w:val="21"/>
                        <w:szCs w:val="21"/>
                      </w:rPr>
                      <w:id w:val="-195931881"/>
                      <w:placeholder>
                        <w:docPart w:val="B6EA9C872F79482999B8B1AD081E0AD4"/>
                      </w:placeholder>
                      <w15:appearance w15:val="hidden"/>
                    </w:sdtPr>
                    <w:sdtContent>
                      <w:r>
                        <w:rPr>
                          <w:rFonts w:asciiTheme="minorHAnsi" w:hAnsiTheme="minorHAnsi"/>
                          <w:sz w:val="21"/>
                          <w:szCs w:val="21"/>
                        </w:rPr>
                        <w:t xml:space="preserve"> + 33 6 33 72 61 86</w:t>
                      </w:r>
                    </w:sdtContent>
                  </w:sdt>
                </w:p>
                <w:p w14:paraId="3BEF9D37" w14:textId="77777777" w:rsidR="00A41EB3" w:rsidRPr="005128C7" w:rsidRDefault="00A41EB3" w:rsidP="00F87855">
                  <w:pPr>
                    <w:pStyle w:val="SContact-Sendersinfo"/>
                    <w:rPr>
                      <w:rFonts w:ascii="Encode Sans ExpandedLight" w:hAnsi="Encode Sans ExpandedLight"/>
                      <w:sz w:val="21"/>
                      <w:szCs w:val="21"/>
                    </w:rPr>
                  </w:pPr>
                  <w:sdt>
                    <w:sdtPr>
                      <w:rPr>
                        <w:sz w:val="21"/>
                        <w:szCs w:val="21"/>
                      </w:rPr>
                      <w:id w:val="-1406597038"/>
                      <w:placeholder>
                        <w:docPart w:val="8823585FE72841E99B1908EE970A0E2E"/>
                      </w:placeholder>
                      <w15:appearance w15:val="hidden"/>
                    </w:sdtPr>
                    <w:sdtContent>
                      <w:r>
                        <w:rPr>
                          <w:sz w:val="21"/>
                          <w:szCs w:val="21"/>
                        </w:rPr>
                        <w:t>Valérie GILLOT</w:t>
                      </w:r>
                    </w:sdtContent>
                  </w:sdt>
                  <w:r>
                    <w:rPr>
                      <w:sz w:val="21"/>
                      <w:szCs w:val="21"/>
                    </w:rPr>
                    <w:t xml:space="preserve">  </w:t>
                  </w:r>
                  <w:sdt>
                    <w:sdtPr>
                      <w:rPr>
                        <w:rFonts w:ascii="Encode Sans ExpandedLight" w:hAnsi="Encode Sans ExpandedLight"/>
                        <w:sz w:val="21"/>
                        <w:szCs w:val="21"/>
                      </w:rPr>
                      <w:id w:val="2062209474"/>
                      <w:placeholder>
                        <w:docPart w:val="6C38459167B04E228D35713488A7C726"/>
                      </w:placeholder>
                      <w15:appearance w15:val="hidden"/>
                    </w:sdtPr>
                    <w:sdtContent>
                      <w:r>
                        <w:rPr>
                          <w:rFonts w:ascii="Encode Sans ExpandedLight" w:hAnsi="Encode Sans ExpandedLight"/>
                          <w:sz w:val="21"/>
                          <w:szCs w:val="21"/>
                        </w:rPr>
                        <w:t>+ 33 6 83 92 92 96</w:t>
                      </w:r>
                    </w:sdtContent>
                  </w:sdt>
                </w:p>
                <w:p w14:paraId="7D1DD062" w14:textId="739CC094" w:rsidR="00A41EB3" w:rsidRPr="00F87855" w:rsidRDefault="00A41EB3" w:rsidP="00F87855">
                  <w:pPr>
                    <w:pStyle w:val="SContact-Sendersinfo"/>
                    <w:rPr>
                      <w:rStyle w:val="PlaceholderText"/>
                      <w:color w:val="243782" w:themeColor="text2"/>
                      <w:sz w:val="21"/>
                      <w:szCs w:val="21"/>
                    </w:rPr>
                  </w:pPr>
                  <w:sdt>
                    <w:sdtPr>
                      <w:rPr>
                        <w:color w:val="808080"/>
                        <w:sz w:val="21"/>
                        <w:szCs w:val="21"/>
                      </w:rPr>
                      <w:id w:val="941722021"/>
                      <w:placeholder>
                        <w:docPart w:val="F8E9AA1A7E294BEB8F5518809D5327BC"/>
                      </w:placeholder>
                      <w15:appearance w15:val="hidden"/>
                    </w:sdtPr>
                    <w:sdtContent>
                      <w:r>
                        <w:rPr>
                          <w:sz w:val="21"/>
                          <w:szCs w:val="21"/>
                        </w:rPr>
                        <w:t>Pierre-Olivier SALMON</w:t>
                      </w:r>
                    </w:sdtContent>
                  </w:sdt>
                  <w:r>
                    <w:rPr>
                      <w:sz w:val="21"/>
                      <w:szCs w:val="21"/>
                    </w:rPr>
                    <w:t xml:space="preserve">  </w:t>
                  </w:r>
                  <w:sdt>
                    <w:sdtPr>
                      <w:rPr>
                        <w:rFonts w:ascii="Encode Sans ExpandedLight" w:hAnsi="Encode Sans ExpandedLight"/>
                        <w:sz w:val="21"/>
                        <w:szCs w:val="21"/>
                      </w:rPr>
                      <w:id w:val="-292211685"/>
                      <w:placeholder>
                        <w:docPart w:val="CAF726D7774D4CCCBF3659E722E1BE23"/>
                      </w:placeholder>
                      <w15:appearance w15:val="hidden"/>
                    </w:sdtPr>
                    <w:sdtContent>
                      <w:r>
                        <w:rPr>
                          <w:rFonts w:ascii="Encode Sans ExpandedLight" w:hAnsi="Encode Sans ExpandedLight"/>
                          <w:sz w:val="21"/>
                          <w:szCs w:val="21"/>
                        </w:rPr>
                        <w:t>+33 6 76 86 45 48</w:t>
                      </w:r>
                    </w:sdtContent>
                  </w:sdt>
                </w:p>
              </w:tc>
            </w:tr>
            <w:tr w:rsidR="00A41EB3" w:rsidRPr="009D6A3C" w14:paraId="67756C49" w14:textId="77777777" w:rsidTr="00A41EB3">
              <w:trPr>
                <w:trHeight w:val="602"/>
              </w:trPr>
              <w:tc>
                <w:tcPr>
                  <w:tcW w:w="7308" w:type="dxa"/>
                </w:tcPr>
                <w:p w14:paraId="7F23F3E4" w14:textId="1D885BF1" w:rsidR="00A41EB3" w:rsidRDefault="00A41EB3" w:rsidP="00F87855">
                  <w:pPr>
                    <w:spacing w:after="120"/>
                    <w:jc w:val="left"/>
                    <w:rPr>
                      <w:rFonts w:ascii="Encode Sans SemiBold" w:hAnsi="Encode Sans SemiBold"/>
                      <w:color w:val="243782" w:themeColor="text2"/>
                      <w:sz w:val="20"/>
                      <w:szCs w:val="20"/>
                    </w:rPr>
                  </w:pPr>
                </w:p>
              </w:tc>
            </w:tr>
            <w:tr w:rsidR="00A41EB3" w:rsidRPr="00747051" w14:paraId="7F7CD17B" w14:textId="77777777" w:rsidTr="00A41EB3">
              <w:trPr>
                <w:trHeight w:val="548"/>
              </w:trPr>
              <w:tc>
                <w:tcPr>
                  <w:tcW w:w="7308" w:type="dxa"/>
                </w:tcPr>
                <w:p w14:paraId="27FF59F6" w14:textId="133BE8F2" w:rsidR="00A41EB3" w:rsidRPr="00B73A54" w:rsidRDefault="00A41EB3" w:rsidP="00F87855">
                  <w:pPr>
                    <w:spacing w:after="120"/>
                    <w:jc w:val="left"/>
                    <w:rPr>
                      <w:rFonts w:ascii="Encode Sans SemiBold" w:hAnsi="Encode Sans SemiBold"/>
                      <w:color w:val="243782" w:themeColor="text2"/>
                      <w:sz w:val="20"/>
                      <w:szCs w:val="20"/>
                      <w:lang w:val="sv-SE"/>
                    </w:rPr>
                  </w:pPr>
                </w:p>
              </w:tc>
            </w:tr>
            <w:tr w:rsidR="00A41EB3" w:rsidRPr="00682972" w14:paraId="4D0FF2A9" w14:textId="77777777" w:rsidTr="00A41EB3">
              <w:trPr>
                <w:trHeight w:val="548"/>
              </w:trPr>
              <w:tc>
                <w:tcPr>
                  <w:tcW w:w="7308" w:type="dxa"/>
                </w:tcPr>
                <w:p w14:paraId="30664017" w14:textId="7C644ED2" w:rsidR="00A41EB3" w:rsidRPr="00B73A54" w:rsidRDefault="00A41EB3" w:rsidP="00F87855">
                  <w:pPr>
                    <w:spacing w:after="120"/>
                    <w:jc w:val="left"/>
                    <w:rPr>
                      <w:rStyle w:val="PlaceholderText"/>
                      <w:rFonts w:ascii="Encode Sans SemiBold" w:hAnsi="Encode Sans SemiBold"/>
                      <w:color w:val="243782" w:themeColor="text2"/>
                      <w:sz w:val="20"/>
                      <w:szCs w:val="20"/>
                      <w:lang w:val="sv-SE"/>
                    </w:rPr>
                  </w:pPr>
                </w:p>
              </w:tc>
            </w:tr>
          </w:tbl>
          <w:p w14:paraId="77DD246B" w14:textId="77777777" w:rsidR="005B7157" w:rsidRDefault="00A41EB3" w:rsidP="006D26ED">
            <w:pPr>
              <w:spacing w:line="288" w:lineRule="auto"/>
              <w:jc w:val="left"/>
              <w:rPr>
                <w:color w:val="243782" w:themeColor="text2"/>
                <w:sz w:val="20"/>
                <w:szCs w:val="20"/>
              </w:rPr>
            </w:pPr>
            <w:hyperlink r:id="rId21" w:history="1">
              <w:r w:rsidR="006C0C6D">
                <w:rPr>
                  <w:rStyle w:val="Hyperlink"/>
                  <w:rFonts w:ascii="Encode Sans ExpandedLight" w:hAnsi="Encode Sans ExpandedLight"/>
                  <w:sz w:val="20"/>
                  <w:szCs w:val="20"/>
                </w:rPr>
                <w:t>www.stellantis.com</w:t>
              </w:r>
            </w:hyperlink>
          </w:p>
        </w:tc>
      </w:tr>
      <w:tr w:rsidR="00C64511" w:rsidRPr="00863AE2" w14:paraId="4301E0B6" w14:textId="77777777" w:rsidTr="00C64511">
        <w:trPr>
          <w:trHeight w:val="1276"/>
        </w:trPr>
        <w:tc>
          <w:tcPr>
            <w:tcW w:w="7936" w:type="dxa"/>
          </w:tcPr>
          <w:p w14:paraId="76A214B8" w14:textId="028F9120" w:rsidR="00C64511" w:rsidRPr="00863AE2" w:rsidRDefault="00C64511" w:rsidP="00A71B18">
            <w:pPr>
              <w:spacing w:line="288" w:lineRule="auto"/>
              <w:jc w:val="left"/>
              <w:rPr>
                <w:color w:val="243782" w:themeColor="text2"/>
                <w:sz w:val="20"/>
                <w:szCs w:val="20"/>
              </w:rPr>
            </w:pPr>
          </w:p>
        </w:tc>
      </w:tr>
    </w:tbl>
    <w:p w14:paraId="0D799D32" w14:textId="77777777" w:rsidR="00A33E8D" w:rsidRDefault="00A33E8D" w:rsidP="005B7157"/>
    <w:p w14:paraId="3DF9D6C7" w14:textId="77777777" w:rsidR="00FD1B41" w:rsidRDefault="00FD1B41" w:rsidP="00FD1B41">
      <w:pPr>
        <w:jc w:val="left"/>
        <w:rPr>
          <w:rFonts w:eastAsia="Times New Roman" w:cs="Times New Roman"/>
        </w:rPr>
      </w:pPr>
      <w:r>
        <w:rPr>
          <w:rFonts w:ascii="Encode Sans SemiBold" w:hAnsi="Encode Sans SemiBold"/>
          <w:i/>
          <w:color w:val="243782"/>
          <w:sz w:val="18"/>
          <w:szCs w:val="22"/>
        </w:rPr>
        <w:t>DÉCLARATIONS PROSPECTIVES</w:t>
      </w:r>
      <w:r>
        <w:t xml:space="preserve"> </w:t>
      </w:r>
    </w:p>
    <w:p w14:paraId="07EC4C00" w14:textId="77777777" w:rsidR="00FD1B41" w:rsidRPr="00D37CBC" w:rsidRDefault="00FD1B41" w:rsidP="00FD1B41">
      <w:pPr>
        <w:rPr>
          <w:i/>
          <w:color w:val="222222"/>
          <w:sz w:val="18"/>
        </w:rPr>
      </w:pPr>
      <w:r>
        <w:rPr>
          <w:i/>
          <w:color w:val="222222"/>
          <w:sz w:val="18"/>
        </w:rPr>
        <w:t xml:space="preserve">Cette communication contient des </w:t>
      </w:r>
      <w:bookmarkStart w:id="0" w:name="_GoBack"/>
      <w:bookmarkEnd w:id="0"/>
      <w:r>
        <w:rPr>
          <w:i/>
          <w:color w:val="222222"/>
          <w:sz w:val="18"/>
        </w:rPr>
        <w:t xml:space="preserve">déclarations prospectives. En particulier, les déclarations concernant les performances financières futures et les attentes de la Société quant à la réalisation de certaines mesures cibles incluant le chiffre d’affaires, les flux de trésoreries industriels disponibles, les livraisons de véhicules, les investissements en capital, les dépenses en recherche et développement et les autres dépenses à toute date future ou pour toute période future,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w:t>
      </w:r>
      <w:r>
        <w:rPr>
          <w:i/>
          <w:color w:val="222222"/>
          <w:sz w:val="18"/>
        </w:rPr>
        <w:lastRenderedPageBreak/>
        <w:t>« perspectives », « prospects », « planifier », ainsi que par d’autres termes similaires. Ces déclarations prospectives ne constituent pas des garanties de performances futures. Elles reposent au contraire sur l’état actuel des connaissances du Groupe ainsi que sur ses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3181C908" w14:textId="77777777" w:rsidR="00FD1B41" w:rsidRPr="00841BA5" w:rsidRDefault="00FD1B41" w:rsidP="00FD1B41">
      <w:pPr>
        <w:rPr>
          <w:i/>
          <w:color w:val="222222"/>
          <w:sz w:val="18"/>
        </w:rPr>
      </w:pPr>
      <w:r>
        <w:rPr>
          <w:i/>
          <w:color w:val="222222"/>
          <w:sz w:val="18"/>
        </w:rPr>
        <w:t>Plusieurs facteurs pourraient entraîner un gros écart entre les résultats réels et ceux anticipés dans la présente, et notamment : l’impact de la pandémie de COVID-19, la capacité du Groupe à réussir le lancement de nouveaux produits et à maintenir le volume de véhicules expédiés ; des changements au niveau des marchés financiers internationaux, de l’environnement économique global et de la demande en produits automobiles qui varie en fonction de la conjoncture ; des changements dans les conditions économiques et politiques locales, des changements dans la politique commerciale et l’imposition de tarifs mondiaux ou régionaux ou ciblant spécifiquement le secteur automobile, l’entrée en vigueur de réformes fiscales ou d’autres changements impactant les lois et réglementations fiscales ; la capacité du Groupe à développer certaines de ses marques à l’échelle mondiale ; sa capacité à offrir des produits attractifs et innovants ; sa capacité à développer, fabriquer et vendre des véhicules équipés de technologies de pointe comme l’électrification avancée, la connectivité ou la conduite autonome ; différents types de réclamations, poursuites, enquêtes gouvernementales et autres événements imprévus, y compris des plaintes concernant la fiabilité du produit et sa garantie, et des plaintes, enquêtes et poursuites liées à l’environnement ; des dépenses opérationnelles importantes en lien avec le respect des règlementations environnementales, sanitaires et de sécurité ; la vive concurrence marquant le secteur automobile, susceptible d’augmenter en raison de la fusion ; l’exposition à des insuffisances dans le financement des régimes de prévoyance définis par le Groupe ; la capacité de fournir ou faciliter l’accès à des financements adéquats pour les concessionnaires et les clients particuliers, et les risques associés à l’implantation et aux opérations des établissements financiers ; la capacité d’obtention d’un financement pour mettre en œuvre les plans de développement du Groupe et améliorer leurs activités, situation financière et résultats opérationnels ; un dysfonctionnement, une perturbation ou une violation de sécurité significative compromettant les systèmes informatiques ou les systèmes de contrôle électronique équipant les véhicules du Groupe ; la capacité du Groupe à atteindre les bénéfices escomptés suite aux accords de joint-venture ; les perturbations découlant d’une instabilité politique, sociale et économique ; les risques associés à nos relations avec nos employés, nos concessionnaires et nos fournisseurs ; une augmentation des coûts, une rupture d’approvisionnement ou une pénurie de matières premières, pièces, composants et systèmes utilisés dans les véhicules du Groupe ; le développement de relations avec la main d’œuvre et les partenaires sociaux, et l’évolution des lois applicables en matière de travail ; la fluctuation des taux de change, la modification des taux d’intérêt, les risques de crédit et autres risques liés au marché ; une instabilité politique ou sociale ; un séisme ou une autre catastrophe naturelle ; le risque que les opérations de Peugeot S.A. et Fiat Chrysler Automobiles N.V. ne soient pas intégrées avec succès, et d’autres risques et incertitudes.</w:t>
      </w:r>
    </w:p>
    <w:p w14:paraId="29B86C42" w14:textId="77777777" w:rsidR="00FD1B41" w:rsidRPr="00841BA5" w:rsidRDefault="00FD1B41" w:rsidP="00FD1B41">
      <w:pPr>
        <w:rPr>
          <w:i/>
          <w:color w:val="222222"/>
          <w:sz w:val="18"/>
        </w:rPr>
      </w:pPr>
      <w:r>
        <w:rPr>
          <w:i/>
          <w:color w:val="222222"/>
          <w:sz w:val="18"/>
        </w:rPr>
        <w:t>Toutes les déclarations prospectives contenues dans cette communication sont valables à la date des présentes, et le Groupe ne prend aucun engagement de mettre à jour ou de réviser publiquement lesdites déclarations prospectives. De plus amples informations concernant le Groupe et ses activités, y compris les facteurs susceptibles d'impacter de manière significative les résultats financiers du Groupe, sont incluses dans les rapports et dossiers du Groupe déposés auprès de l’U.S. Securities and Exchange Commission, de l'AFM et de la CONSOB.</w:t>
      </w:r>
    </w:p>
    <w:p w14:paraId="231DE969" w14:textId="77777777" w:rsidR="00FD1B41" w:rsidRPr="00841BA5" w:rsidRDefault="00FD1B41" w:rsidP="00FD1B41">
      <w:pPr>
        <w:rPr>
          <w:i/>
          <w:color w:val="222222"/>
          <w:sz w:val="18"/>
        </w:rPr>
      </w:pPr>
    </w:p>
    <w:p w14:paraId="4D9014EB" w14:textId="77777777" w:rsidR="00FD1B41" w:rsidRPr="00841BA5" w:rsidRDefault="00FD1B41" w:rsidP="00FD1B41">
      <w:pPr>
        <w:rPr>
          <w:i/>
          <w:color w:val="222222"/>
          <w:sz w:val="18"/>
        </w:rPr>
      </w:pPr>
    </w:p>
    <w:p w14:paraId="0204A9A2" w14:textId="77777777" w:rsidR="00FD1B41" w:rsidRPr="00BE0223" w:rsidRDefault="00FD1B41" w:rsidP="005B7157"/>
    <w:sectPr w:rsidR="00FD1B41" w:rsidRPr="00BE0223" w:rsidSect="0002070C">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CE499" w14:textId="77777777" w:rsidR="00BF639C" w:rsidRDefault="00BF639C" w:rsidP="0002070C">
      <w:r>
        <w:separator/>
      </w:r>
    </w:p>
  </w:endnote>
  <w:endnote w:type="continuationSeparator" w:id="0">
    <w:p w14:paraId="391FCC58" w14:textId="77777777" w:rsidR="00BF639C" w:rsidRDefault="00BF639C"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E40ABD1-8D32-474E-91D3-7F99972B37CE}"/>
    <w:embedBold r:id="rId2" w:fontKey="{4B910566-A626-4C6F-BD2B-D90AA717BDB9}"/>
    <w:embedItalic r:id="rId3" w:fontKey="{A8F205EE-1086-4F97-863E-76A3DADFC903}"/>
    <w:embedBoldItalic r:id="rId4" w:fontKey="{2A012B92-8423-453B-83EA-9D2F31FA112F}"/>
  </w:font>
  <w:font w:name="Encode Sans ExpandedSemiBold">
    <w:panose1 w:val="00000000000000000000"/>
    <w:charset w:val="00"/>
    <w:family w:val="auto"/>
    <w:pitch w:val="variable"/>
    <w:sig w:usb0="A00000FF" w:usb1="4000207B" w:usb2="00000000" w:usb3="00000000" w:csb0="00000193" w:csb1="00000000"/>
    <w:embedRegular r:id="rId5" w:subsetted="1" w:fontKey="{FDC4F255-B54B-4C30-B558-26C702DDEBE1}"/>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6" w:fontKey="{CB79DCDC-CA70-4D0F-9C2E-E4B7E02D28D5}"/>
    <w:embedItalic r:id="rId7" w:fontKey="{A01976AE-D9BE-4704-AC92-8C9253E85446}"/>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68250EF7" w:rsidR="00992BE1" w:rsidRPr="00A51B6A" w:rsidRDefault="00992BE1" w:rsidP="0002070C">
    <w:pPr>
      <w:pStyle w:val="SPagination"/>
      <w:rPr>
        <w:szCs w:val="16"/>
      </w:rPr>
    </w:pPr>
    <w: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A41EB3">
      <w:rPr>
        <w:rStyle w:val="PageNumber"/>
        <w:noProof/>
        <w:szCs w:val="16"/>
      </w:rPr>
      <w:t>2</w:t>
    </w:r>
    <w:r w:rsidRPr="00A51B6A">
      <w:rPr>
        <w:rStyle w:val="PageNumber"/>
        <w:szCs w:val="16"/>
      </w:rPr>
      <w:fldChar w:fldCharType="end"/>
    </w:r>
    <w:r>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13033" w14:textId="77777777" w:rsidR="00BF639C" w:rsidRDefault="00BF639C" w:rsidP="0002070C">
      <w:r>
        <w:separator/>
      </w:r>
    </w:p>
  </w:footnote>
  <w:footnote w:type="continuationSeparator" w:id="0">
    <w:p w14:paraId="701DBD2C" w14:textId="77777777" w:rsidR="00BF639C" w:rsidRDefault="00BF639C"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68E96067" w:rsidR="005F2120" w:rsidRDefault="00A41452" w:rsidP="0002070C">
    <w:r>
      <w:rPr>
        <w:noProof/>
        <w:lang w:val="en-US"/>
      </w:rPr>
      <mc:AlternateContent>
        <mc:Choice Requires="wps">
          <w:drawing>
            <wp:anchor distT="0" distB="0" distL="114300" distR="114300" simplePos="0" relativeHeight="251662336" behindDoc="0" locked="0" layoutInCell="1" allowOverlap="1" wp14:anchorId="3418C03A" wp14:editId="587E7DF3">
              <wp:simplePos x="0" y="0"/>
              <wp:positionH relativeFrom="column">
                <wp:posOffset>-828675</wp:posOffset>
              </wp:positionH>
              <wp:positionV relativeFrom="paragraph">
                <wp:posOffset>-590550</wp:posOffset>
              </wp:positionV>
              <wp:extent cx="269875" cy="2250573"/>
              <wp:effectExtent l="0" t="0" r="0" b="0"/>
              <wp:wrapNone/>
              <wp:docPr id="11" name="Freeform 14">
                <a:extLst xmlns:a="http://schemas.openxmlformats.org/drawingml/2006/main">
                  <a:ext uri="{FF2B5EF4-FFF2-40B4-BE49-F238E27FC236}">
                    <a16:creationId xmlns:a16="http://schemas.microsoft.com/office/drawing/2014/main" id="{884F86C7-01D7-4A0E-8329-E6351412D6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25057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DBE82E" w14:textId="77777777" w:rsidR="00A41452" w:rsidRPr="00D56439" w:rsidRDefault="00A41452" w:rsidP="00A41452">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14:paraId="0F66DA20" w14:textId="77777777" w:rsidR="00A41452" w:rsidRPr="00683765" w:rsidRDefault="00A41452" w:rsidP="00A41452">
                          <w:pPr>
                            <w:pStyle w:val="SPRESSRELEASE-TITLE"/>
                          </w:pPr>
                          <w:r>
                            <w:t>DE PRESSE</w:t>
                          </w:r>
                        </w:p>
                      </w:txbxContent>
                    </wps:txbx>
                    <wps:bodyPr vert="vert270" wrap="square" lIns="25200" tIns="0" rIns="36000" bIns="180000" numCol="1" anchor="ctr" anchorCtr="0" compatLnSpc="1">
                      <a:prstTxWarp prst="textNoShape">
                        <a:avLst/>
                      </a:prstTxWarp>
                    </wps:bodyPr>
                  </wps:wsp>
                </a:graphicData>
              </a:graphic>
            </wp:anchor>
          </w:drawing>
        </mc:Choice>
        <mc:Fallback xmlns:cx1="http://schemas.microsoft.com/office/drawing/2015/9/8/chartex">
          <w:pict>
            <v:shape w14:anchorId="3418C03A" id="Freeform 14" o:spid="_x0000_s1026" style="position:absolute;left:0;text-align:left;margin-left:-65.25pt;margin-top:-46.5pt;width:21.25pt;height:177.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69875,0;0,0;0,2231255;0,2231255;0,2231255;19991,2250573;39981,2231255;39981,2231255;43313,2231255;59972,2215156;76631,2231255;76631,2231255;76631,2231255;96622,2250573;116613,2231255;116613,2231255;116613,2231255;136603,2215156;153262,2231255;153262,2231255;153262,2231255;153262,2231255;153262,2231255;173253,2250573;193244,2231255;193244,2231255;193244,2231255;209903,2215156;229894,2231255;229894,2231255;229894,2231255;249884,2250573;269875,2231255;269875,2231255;269875,2231255;269875,0" o:connectangles="0,0,0,0,0,0,0,0,0,0,0,0,0,0,0,0,0,0,0,0,0,0,0,0,0,0,0,0,0,0,0,0,0,0,0,0" textboxrect="0,0,81,699"/>
              <v:textbox style="layout-flow:vertical;mso-layout-flow-alt:bottom-to-top" inset=".7mm,0,1mm,5mm">
                <w:txbxContent>
                  <w:p w14:paraId="00DBE82E" w14:textId="77777777" w:rsidR="00A41452" w:rsidRPr="00D56439" w:rsidRDefault="00A41452" w:rsidP="00A41452">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14:paraId="0F66DA20" w14:textId="77777777" w:rsidR="00A41452" w:rsidRPr="00683765" w:rsidRDefault="00A41452" w:rsidP="00A41452">
                    <w:pPr>
                      <w:pStyle w:val="SPRESSRELEASE-TITLE"/>
                    </w:pPr>
                    <w:r>
                      <w:t>DE PRESSE</w:t>
                    </w:r>
                  </w:p>
                </w:txbxContent>
              </v:textbox>
            </v:shape>
          </w:pict>
        </mc:Fallback>
      </mc:AlternateContent>
    </w:r>
    <w:r w:rsidR="00A33E8D">
      <w:rPr>
        <w:noProof/>
        <w:lang w:val="en-US"/>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E70338"/>
    <w:multiLevelType w:val="hybridMultilevel"/>
    <w:tmpl w:val="3632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17140"/>
    <w:rsid w:val="0002070C"/>
    <w:rsid w:val="0002217B"/>
    <w:rsid w:val="00024492"/>
    <w:rsid w:val="00025506"/>
    <w:rsid w:val="0003406E"/>
    <w:rsid w:val="00054713"/>
    <w:rsid w:val="00073BCE"/>
    <w:rsid w:val="00087566"/>
    <w:rsid w:val="00087FF0"/>
    <w:rsid w:val="00096FD3"/>
    <w:rsid w:val="000C18FF"/>
    <w:rsid w:val="00104FF7"/>
    <w:rsid w:val="00116C36"/>
    <w:rsid w:val="00150B6C"/>
    <w:rsid w:val="00154870"/>
    <w:rsid w:val="00155D3E"/>
    <w:rsid w:val="00162960"/>
    <w:rsid w:val="00176B6C"/>
    <w:rsid w:val="001814E4"/>
    <w:rsid w:val="00184936"/>
    <w:rsid w:val="00190445"/>
    <w:rsid w:val="001A1532"/>
    <w:rsid w:val="001B0389"/>
    <w:rsid w:val="001B4263"/>
    <w:rsid w:val="001B591C"/>
    <w:rsid w:val="001E3A5D"/>
    <w:rsid w:val="001E7847"/>
    <w:rsid w:val="0020010C"/>
    <w:rsid w:val="00200888"/>
    <w:rsid w:val="002045FF"/>
    <w:rsid w:val="00220B6B"/>
    <w:rsid w:val="002220A6"/>
    <w:rsid w:val="00222265"/>
    <w:rsid w:val="002836DD"/>
    <w:rsid w:val="00293E0C"/>
    <w:rsid w:val="002963B6"/>
    <w:rsid w:val="00297094"/>
    <w:rsid w:val="002A3272"/>
    <w:rsid w:val="002B103B"/>
    <w:rsid w:val="002B123F"/>
    <w:rsid w:val="002B222B"/>
    <w:rsid w:val="002B6EB5"/>
    <w:rsid w:val="002C508D"/>
    <w:rsid w:val="002D0DA0"/>
    <w:rsid w:val="002E0CE2"/>
    <w:rsid w:val="002E20F6"/>
    <w:rsid w:val="002E5916"/>
    <w:rsid w:val="002F18EC"/>
    <w:rsid w:val="002F42E0"/>
    <w:rsid w:val="0031175E"/>
    <w:rsid w:val="00327D48"/>
    <w:rsid w:val="00342152"/>
    <w:rsid w:val="0036017D"/>
    <w:rsid w:val="00363C2A"/>
    <w:rsid w:val="003864AD"/>
    <w:rsid w:val="003A6735"/>
    <w:rsid w:val="003B0801"/>
    <w:rsid w:val="003B7439"/>
    <w:rsid w:val="003C389E"/>
    <w:rsid w:val="003D459A"/>
    <w:rsid w:val="003E0D25"/>
    <w:rsid w:val="003E68CC"/>
    <w:rsid w:val="003E6BDF"/>
    <w:rsid w:val="00400B91"/>
    <w:rsid w:val="004022B4"/>
    <w:rsid w:val="00411411"/>
    <w:rsid w:val="00411EF8"/>
    <w:rsid w:val="00414F0B"/>
    <w:rsid w:val="00415399"/>
    <w:rsid w:val="00425677"/>
    <w:rsid w:val="00430482"/>
    <w:rsid w:val="00433EDD"/>
    <w:rsid w:val="004345F9"/>
    <w:rsid w:val="0044219E"/>
    <w:rsid w:val="00443238"/>
    <w:rsid w:val="0045216F"/>
    <w:rsid w:val="00463402"/>
    <w:rsid w:val="0048545F"/>
    <w:rsid w:val="004A23EF"/>
    <w:rsid w:val="004A2B09"/>
    <w:rsid w:val="004B5BE7"/>
    <w:rsid w:val="004B6E15"/>
    <w:rsid w:val="004C1F73"/>
    <w:rsid w:val="004C2245"/>
    <w:rsid w:val="004C4038"/>
    <w:rsid w:val="004D1C42"/>
    <w:rsid w:val="004D61EA"/>
    <w:rsid w:val="004E01A6"/>
    <w:rsid w:val="004F2A8F"/>
    <w:rsid w:val="00515C12"/>
    <w:rsid w:val="0053531A"/>
    <w:rsid w:val="00537DB3"/>
    <w:rsid w:val="00544345"/>
    <w:rsid w:val="005708BD"/>
    <w:rsid w:val="005856C4"/>
    <w:rsid w:val="005B7157"/>
    <w:rsid w:val="005C1F23"/>
    <w:rsid w:val="005C5158"/>
    <w:rsid w:val="005C6359"/>
    <w:rsid w:val="005C775F"/>
    <w:rsid w:val="005F2120"/>
    <w:rsid w:val="005F73C1"/>
    <w:rsid w:val="00604586"/>
    <w:rsid w:val="00605BE7"/>
    <w:rsid w:val="006074EF"/>
    <w:rsid w:val="0061175B"/>
    <w:rsid w:val="00613FB1"/>
    <w:rsid w:val="0061682B"/>
    <w:rsid w:val="006279C9"/>
    <w:rsid w:val="006338ED"/>
    <w:rsid w:val="00641F10"/>
    <w:rsid w:val="00646166"/>
    <w:rsid w:val="00655527"/>
    <w:rsid w:val="00655A10"/>
    <w:rsid w:val="00675B12"/>
    <w:rsid w:val="00682310"/>
    <w:rsid w:val="00682972"/>
    <w:rsid w:val="00683765"/>
    <w:rsid w:val="00683B2B"/>
    <w:rsid w:val="006B0549"/>
    <w:rsid w:val="006B4512"/>
    <w:rsid w:val="006B5C7E"/>
    <w:rsid w:val="006C0C6D"/>
    <w:rsid w:val="006D7DFE"/>
    <w:rsid w:val="006E27BF"/>
    <w:rsid w:val="006F07B9"/>
    <w:rsid w:val="006F3D5A"/>
    <w:rsid w:val="006F4F9D"/>
    <w:rsid w:val="00715647"/>
    <w:rsid w:val="00716893"/>
    <w:rsid w:val="00730F85"/>
    <w:rsid w:val="00736170"/>
    <w:rsid w:val="00736339"/>
    <w:rsid w:val="00740759"/>
    <w:rsid w:val="00740942"/>
    <w:rsid w:val="00742ED9"/>
    <w:rsid w:val="00776357"/>
    <w:rsid w:val="00784A3F"/>
    <w:rsid w:val="007A46E2"/>
    <w:rsid w:val="007E2C27"/>
    <w:rsid w:val="007E317D"/>
    <w:rsid w:val="007E3E99"/>
    <w:rsid w:val="007E49CE"/>
    <w:rsid w:val="007F7F45"/>
    <w:rsid w:val="0080313B"/>
    <w:rsid w:val="00805FAA"/>
    <w:rsid w:val="008124BD"/>
    <w:rsid w:val="00815B14"/>
    <w:rsid w:val="0082786D"/>
    <w:rsid w:val="00837340"/>
    <w:rsid w:val="00841F7A"/>
    <w:rsid w:val="00844956"/>
    <w:rsid w:val="0085397B"/>
    <w:rsid w:val="0086223A"/>
    <w:rsid w:val="0086416D"/>
    <w:rsid w:val="00866B1B"/>
    <w:rsid w:val="00877117"/>
    <w:rsid w:val="00885B22"/>
    <w:rsid w:val="00891A72"/>
    <w:rsid w:val="008B02AC"/>
    <w:rsid w:val="008B0D4F"/>
    <w:rsid w:val="008B3420"/>
    <w:rsid w:val="008B4CD5"/>
    <w:rsid w:val="008C69EF"/>
    <w:rsid w:val="008D301E"/>
    <w:rsid w:val="008E0BBD"/>
    <w:rsid w:val="008E2A56"/>
    <w:rsid w:val="008F0F07"/>
    <w:rsid w:val="008F2A13"/>
    <w:rsid w:val="00900E48"/>
    <w:rsid w:val="00916BEE"/>
    <w:rsid w:val="0094513B"/>
    <w:rsid w:val="00945DA7"/>
    <w:rsid w:val="0095671D"/>
    <w:rsid w:val="009613D4"/>
    <w:rsid w:val="00966BB4"/>
    <w:rsid w:val="00967059"/>
    <w:rsid w:val="00973422"/>
    <w:rsid w:val="00977B94"/>
    <w:rsid w:val="00990853"/>
    <w:rsid w:val="00992BE1"/>
    <w:rsid w:val="009968C5"/>
    <w:rsid w:val="009A23AB"/>
    <w:rsid w:val="009D180E"/>
    <w:rsid w:val="009D2071"/>
    <w:rsid w:val="009D6A3C"/>
    <w:rsid w:val="009F2D88"/>
    <w:rsid w:val="00A00E40"/>
    <w:rsid w:val="00A144A9"/>
    <w:rsid w:val="00A14BBE"/>
    <w:rsid w:val="00A14F62"/>
    <w:rsid w:val="00A33E8D"/>
    <w:rsid w:val="00A36A20"/>
    <w:rsid w:val="00A41452"/>
    <w:rsid w:val="00A41EB3"/>
    <w:rsid w:val="00A46889"/>
    <w:rsid w:val="00A51B6A"/>
    <w:rsid w:val="00A52F10"/>
    <w:rsid w:val="00A71966"/>
    <w:rsid w:val="00A7472B"/>
    <w:rsid w:val="00A75948"/>
    <w:rsid w:val="00A84DAF"/>
    <w:rsid w:val="00A87390"/>
    <w:rsid w:val="00A94413"/>
    <w:rsid w:val="00AB5B27"/>
    <w:rsid w:val="00AB5DF7"/>
    <w:rsid w:val="00AC2E94"/>
    <w:rsid w:val="00AE0E14"/>
    <w:rsid w:val="00AF4CE0"/>
    <w:rsid w:val="00AF7181"/>
    <w:rsid w:val="00B02391"/>
    <w:rsid w:val="00B04935"/>
    <w:rsid w:val="00B32F4C"/>
    <w:rsid w:val="00B46828"/>
    <w:rsid w:val="00B64AF2"/>
    <w:rsid w:val="00B64F18"/>
    <w:rsid w:val="00B80DC8"/>
    <w:rsid w:val="00B81CAD"/>
    <w:rsid w:val="00B92FB1"/>
    <w:rsid w:val="00B94CC5"/>
    <w:rsid w:val="00BC1C68"/>
    <w:rsid w:val="00BC5305"/>
    <w:rsid w:val="00BC629C"/>
    <w:rsid w:val="00BD2ADB"/>
    <w:rsid w:val="00BD333F"/>
    <w:rsid w:val="00BE0223"/>
    <w:rsid w:val="00BE6DB5"/>
    <w:rsid w:val="00BF0879"/>
    <w:rsid w:val="00BF639C"/>
    <w:rsid w:val="00BF7EC4"/>
    <w:rsid w:val="00C10E75"/>
    <w:rsid w:val="00C21B90"/>
    <w:rsid w:val="00C22927"/>
    <w:rsid w:val="00C24FCB"/>
    <w:rsid w:val="00C31F14"/>
    <w:rsid w:val="00C4055D"/>
    <w:rsid w:val="00C508B7"/>
    <w:rsid w:val="00C60A64"/>
    <w:rsid w:val="00C63CC0"/>
    <w:rsid w:val="00C64511"/>
    <w:rsid w:val="00C71AD2"/>
    <w:rsid w:val="00C851B1"/>
    <w:rsid w:val="00C95717"/>
    <w:rsid w:val="00CA1330"/>
    <w:rsid w:val="00CA3356"/>
    <w:rsid w:val="00CF3745"/>
    <w:rsid w:val="00CF6FC6"/>
    <w:rsid w:val="00D00BDF"/>
    <w:rsid w:val="00D22355"/>
    <w:rsid w:val="00D265D9"/>
    <w:rsid w:val="00D305EC"/>
    <w:rsid w:val="00D323A9"/>
    <w:rsid w:val="00D35611"/>
    <w:rsid w:val="00D5456A"/>
    <w:rsid w:val="00D54C2A"/>
    <w:rsid w:val="00D5739F"/>
    <w:rsid w:val="00D57C97"/>
    <w:rsid w:val="00DA27E1"/>
    <w:rsid w:val="00DA52C5"/>
    <w:rsid w:val="00DB1816"/>
    <w:rsid w:val="00DB759E"/>
    <w:rsid w:val="00DE2742"/>
    <w:rsid w:val="00DE72B9"/>
    <w:rsid w:val="00DF4282"/>
    <w:rsid w:val="00DF6BDB"/>
    <w:rsid w:val="00E21673"/>
    <w:rsid w:val="00E23B0D"/>
    <w:rsid w:val="00E341A1"/>
    <w:rsid w:val="00E41F76"/>
    <w:rsid w:val="00E47347"/>
    <w:rsid w:val="00E613A1"/>
    <w:rsid w:val="00E66083"/>
    <w:rsid w:val="00E72CFD"/>
    <w:rsid w:val="00E72DBF"/>
    <w:rsid w:val="00E8307B"/>
    <w:rsid w:val="00E91808"/>
    <w:rsid w:val="00E93FEA"/>
    <w:rsid w:val="00EC72AD"/>
    <w:rsid w:val="00EC797F"/>
    <w:rsid w:val="00ED52CC"/>
    <w:rsid w:val="00EE1EDD"/>
    <w:rsid w:val="00EF670C"/>
    <w:rsid w:val="00F25409"/>
    <w:rsid w:val="00F31FFC"/>
    <w:rsid w:val="00F33F6F"/>
    <w:rsid w:val="00F5284E"/>
    <w:rsid w:val="00F63513"/>
    <w:rsid w:val="00F74B70"/>
    <w:rsid w:val="00F84CD0"/>
    <w:rsid w:val="00F87855"/>
    <w:rsid w:val="00F9527A"/>
    <w:rsid w:val="00FA0631"/>
    <w:rsid w:val="00FA0685"/>
    <w:rsid w:val="00FB2C4C"/>
    <w:rsid w:val="00FB4171"/>
    <w:rsid w:val="00FB6BF8"/>
    <w:rsid w:val="00FC6C50"/>
    <w:rsid w:val="00FD087F"/>
    <w:rsid w:val="00FD1B41"/>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fr-FR"/>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fr-FR"/>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fr-FR"/>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fr-FR"/>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fr-FR"/>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698582708">
      <w:bodyDiv w:val="1"/>
      <w:marLeft w:val="0"/>
      <w:marRight w:val="0"/>
      <w:marTop w:val="0"/>
      <w:marBottom w:val="0"/>
      <w:divBdr>
        <w:top w:val="none" w:sz="0" w:space="0" w:color="auto"/>
        <w:left w:val="none" w:sz="0" w:space="0" w:color="auto"/>
        <w:bottom w:val="none" w:sz="0" w:space="0" w:color="auto"/>
        <w:right w:val="none" w:sz="0" w:space="0" w:color="auto"/>
      </w:divBdr>
      <w:divsChild>
        <w:div w:id="396392830">
          <w:marLeft w:val="0"/>
          <w:marRight w:val="0"/>
          <w:marTop w:val="0"/>
          <w:marBottom w:val="0"/>
          <w:divBdr>
            <w:top w:val="none" w:sz="0" w:space="0" w:color="auto"/>
            <w:left w:val="none" w:sz="0" w:space="0" w:color="auto"/>
            <w:bottom w:val="none" w:sz="0" w:space="0" w:color="auto"/>
            <w:right w:val="none" w:sz="0" w:space="0" w:color="auto"/>
          </w:divBdr>
        </w:div>
        <w:div w:id="2006743304">
          <w:marLeft w:val="0"/>
          <w:marRight w:val="0"/>
          <w:marTop w:val="0"/>
          <w:marBottom w:val="0"/>
          <w:divBdr>
            <w:top w:val="none" w:sz="0" w:space="0" w:color="auto"/>
            <w:left w:val="none" w:sz="0" w:space="0" w:color="auto"/>
            <w:bottom w:val="none" w:sz="0" w:space="0" w:color="auto"/>
            <w:right w:val="none" w:sz="0" w:space="0" w:color="auto"/>
          </w:divBdr>
        </w:div>
        <w:div w:id="1400522681">
          <w:marLeft w:val="0"/>
          <w:marRight w:val="0"/>
          <w:marTop w:val="0"/>
          <w:marBottom w:val="0"/>
          <w:divBdr>
            <w:top w:val="none" w:sz="0" w:space="0" w:color="auto"/>
            <w:left w:val="none" w:sz="0" w:space="0" w:color="auto"/>
            <w:bottom w:val="none" w:sz="0" w:space="0" w:color="auto"/>
            <w:right w:val="none" w:sz="0" w:space="0" w:color="auto"/>
          </w:divBdr>
        </w:div>
        <w:div w:id="279067895">
          <w:marLeft w:val="0"/>
          <w:marRight w:val="0"/>
          <w:marTop w:val="0"/>
          <w:marBottom w:val="0"/>
          <w:divBdr>
            <w:top w:val="none" w:sz="0" w:space="0" w:color="auto"/>
            <w:left w:val="none" w:sz="0" w:space="0" w:color="auto"/>
            <w:bottom w:val="none" w:sz="0" w:space="0" w:color="auto"/>
            <w:right w:val="none" w:sz="0" w:space="0" w:color="auto"/>
          </w:divBdr>
        </w:div>
        <w:div w:id="202736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ellanti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5310\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31E34760E244CDAD086FF02D4D3B2F"/>
        <w:category>
          <w:name w:val="General"/>
          <w:gallery w:val="placeholder"/>
        </w:category>
        <w:types>
          <w:type w:val="bbPlcHdr"/>
        </w:types>
        <w:behaviors>
          <w:behavior w:val="content"/>
        </w:behaviors>
        <w:guid w:val="{5FCC1E85-2F20-4526-A15D-E2F2D5185F96}"/>
      </w:docPartPr>
      <w:docPartBody>
        <w:p w:rsidR="00000000" w:rsidRDefault="00C71E5E" w:rsidP="00C71E5E">
          <w:pPr>
            <w:pStyle w:val="BF31E34760E244CDAD086FF02D4D3B2F"/>
          </w:pPr>
          <w:r w:rsidRPr="0086416D">
            <w:rPr>
              <w:rStyle w:val="PlaceholderText"/>
              <w:b/>
              <w:color w:val="44546A" w:themeColor="text2"/>
            </w:rPr>
            <w:t>First name LAST NAME</w:t>
          </w:r>
        </w:p>
      </w:docPartBody>
    </w:docPart>
    <w:docPart>
      <w:docPartPr>
        <w:name w:val="B6EA9C872F79482999B8B1AD081E0AD4"/>
        <w:category>
          <w:name w:val="General"/>
          <w:gallery w:val="placeholder"/>
        </w:category>
        <w:types>
          <w:type w:val="bbPlcHdr"/>
        </w:types>
        <w:behaviors>
          <w:behavior w:val="content"/>
        </w:behaviors>
        <w:guid w:val="{3EBBC9C2-7718-4CC4-9F2C-4F7F1FC3BD53}"/>
      </w:docPartPr>
      <w:docPartBody>
        <w:p w:rsidR="00000000" w:rsidRDefault="00C71E5E" w:rsidP="00C71E5E">
          <w:pPr>
            <w:pStyle w:val="B6EA9C872F79482999B8B1AD081E0AD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8823585FE72841E99B1908EE970A0E2E"/>
        <w:category>
          <w:name w:val="General"/>
          <w:gallery w:val="placeholder"/>
        </w:category>
        <w:types>
          <w:type w:val="bbPlcHdr"/>
        </w:types>
        <w:behaviors>
          <w:behavior w:val="content"/>
        </w:behaviors>
        <w:guid w:val="{42FB75F4-D241-4A79-ABC0-795ED33BD547}"/>
      </w:docPartPr>
      <w:docPartBody>
        <w:p w:rsidR="00000000" w:rsidRDefault="00C71E5E" w:rsidP="00C71E5E">
          <w:pPr>
            <w:pStyle w:val="8823585FE72841E99B1908EE970A0E2E"/>
          </w:pPr>
          <w:r w:rsidRPr="0086416D">
            <w:rPr>
              <w:rStyle w:val="PlaceholderText"/>
              <w:b/>
              <w:color w:val="44546A" w:themeColor="text2"/>
            </w:rPr>
            <w:t>First name LAST NAME</w:t>
          </w:r>
        </w:p>
      </w:docPartBody>
    </w:docPart>
    <w:docPart>
      <w:docPartPr>
        <w:name w:val="6C38459167B04E228D35713488A7C726"/>
        <w:category>
          <w:name w:val="General"/>
          <w:gallery w:val="placeholder"/>
        </w:category>
        <w:types>
          <w:type w:val="bbPlcHdr"/>
        </w:types>
        <w:behaviors>
          <w:behavior w:val="content"/>
        </w:behaviors>
        <w:guid w:val="{9DA40405-A67C-4A0F-9D91-113CC75AC51F}"/>
      </w:docPartPr>
      <w:docPartBody>
        <w:p w:rsidR="00000000" w:rsidRDefault="00C71E5E" w:rsidP="00C71E5E">
          <w:pPr>
            <w:pStyle w:val="6C38459167B04E228D35713488A7C72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F8E9AA1A7E294BEB8F5518809D5327BC"/>
        <w:category>
          <w:name w:val="General"/>
          <w:gallery w:val="placeholder"/>
        </w:category>
        <w:types>
          <w:type w:val="bbPlcHdr"/>
        </w:types>
        <w:behaviors>
          <w:behavior w:val="content"/>
        </w:behaviors>
        <w:guid w:val="{DC5AED4D-CCA1-4DC1-9DC4-14526467404F}"/>
      </w:docPartPr>
      <w:docPartBody>
        <w:p w:rsidR="00000000" w:rsidRDefault="00C71E5E" w:rsidP="00C71E5E">
          <w:pPr>
            <w:pStyle w:val="F8E9AA1A7E294BEB8F5518809D5327BC"/>
          </w:pPr>
          <w:r w:rsidRPr="0086416D">
            <w:rPr>
              <w:rStyle w:val="PlaceholderText"/>
              <w:b/>
              <w:color w:val="44546A" w:themeColor="text2"/>
            </w:rPr>
            <w:t>First name LAST NAME</w:t>
          </w:r>
        </w:p>
      </w:docPartBody>
    </w:docPart>
    <w:docPart>
      <w:docPartPr>
        <w:name w:val="CAF726D7774D4CCCBF3659E722E1BE23"/>
        <w:category>
          <w:name w:val="General"/>
          <w:gallery w:val="placeholder"/>
        </w:category>
        <w:types>
          <w:type w:val="bbPlcHdr"/>
        </w:types>
        <w:behaviors>
          <w:behavior w:val="content"/>
        </w:behaviors>
        <w:guid w:val="{66DDDD44-89BD-4CF7-B2B8-791DFC675A87}"/>
      </w:docPartPr>
      <w:docPartBody>
        <w:p w:rsidR="00000000" w:rsidRDefault="00C71E5E" w:rsidP="00C71E5E">
          <w:pPr>
            <w:pStyle w:val="CAF726D7774D4CCCBF3659E722E1BE23"/>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8D"/>
    <w:rsid w:val="00182BE0"/>
    <w:rsid w:val="00321739"/>
    <w:rsid w:val="003650DC"/>
    <w:rsid w:val="003E796D"/>
    <w:rsid w:val="00577E96"/>
    <w:rsid w:val="005C641C"/>
    <w:rsid w:val="006837D0"/>
    <w:rsid w:val="009E0E8D"/>
    <w:rsid w:val="00AD5667"/>
    <w:rsid w:val="00B23D65"/>
    <w:rsid w:val="00C7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E5E"/>
    <w:rPr>
      <w:color w:val="808080"/>
    </w:rPr>
  </w:style>
  <w:style w:type="paragraph" w:customStyle="1" w:styleId="B82CD2B1F5B648DD87E64A61C7B545AA">
    <w:name w:val="B82CD2B1F5B648DD87E64A61C7B545AA"/>
    <w:rsid w:val="009E0E8D"/>
  </w:style>
  <w:style w:type="paragraph" w:customStyle="1" w:styleId="29903ACE93D84C7FBC8758E1AB2788CA">
    <w:name w:val="29903ACE93D84C7FBC8758E1AB2788CA"/>
    <w:rsid w:val="009E0E8D"/>
  </w:style>
  <w:style w:type="paragraph" w:customStyle="1" w:styleId="29349D983A1B401E96CFD998296F7BF0">
    <w:name w:val="29349D983A1B401E96CFD998296F7BF0"/>
    <w:rsid w:val="009E0E8D"/>
  </w:style>
  <w:style w:type="paragraph" w:customStyle="1" w:styleId="A71D4DE103994541A14D14AFFF7DF396">
    <w:name w:val="A71D4DE103994541A14D14AFFF7DF396"/>
    <w:rsid w:val="009E0E8D"/>
  </w:style>
  <w:style w:type="paragraph" w:customStyle="1" w:styleId="3034ED7B56D2460A98622D18C194C43D">
    <w:name w:val="3034ED7B56D2460A98622D18C194C43D"/>
    <w:rsid w:val="009E0E8D"/>
  </w:style>
  <w:style w:type="paragraph" w:customStyle="1" w:styleId="E1BD0B5B062F44239158B21F15429987">
    <w:name w:val="E1BD0B5B062F44239158B21F15429987"/>
    <w:rsid w:val="009E0E8D"/>
  </w:style>
  <w:style w:type="paragraph" w:customStyle="1" w:styleId="BF31E34760E244CDAD086FF02D4D3B2F">
    <w:name w:val="BF31E34760E244CDAD086FF02D4D3B2F"/>
    <w:rsid w:val="00C71E5E"/>
  </w:style>
  <w:style w:type="paragraph" w:customStyle="1" w:styleId="B6EA9C872F79482999B8B1AD081E0AD4">
    <w:name w:val="B6EA9C872F79482999B8B1AD081E0AD4"/>
    <w:rsid w:val="00C71E5E"/>
  </w:style>
  <w:style w:type="paragraph" w:customStyle="1" w:styleId="8823585FE72841E99B1908EE970A0E2E">
    <w:name w:val="8823585FE72841E99B1908EE970A0E2E"/>
    <w:rsid w:val="00C71E5E"/>
  </w:style>
  <w:style w:type="paragraph" w:customStyle="1" w:styleId="6C38459167B04E228D35713488A7C726">
    <w:name w:val="6C38459167B04E228D35713488A7C726"/>
    <w:rsid w:val="00C71E5E"/>
  </w:style>
  <w:style w:type="paragraph" w:customStyle="1" w:styleId="F8E9AA1A7E294BEB8F5518809D5327BC">
    <w:name w:val="F8E9AA1A7E294BEB8F5518809D5327BC"/>
    <w:rsid w:val="00C71E5E"/>
  </w:style>
  <w:style w:type="paragraph" w:customStyle="1" w:styleId="CAF726D7774D4CCCBF3659E722E1BE23">
    <w:name w:val="CAF726D7774D4CCCBF3659E722E1BE23"/>
    <w:rsid w:val="00C71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F3009-3E44-49D8-8DE6-307D051B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1</TotalTime>
  <Pages>3</Pages>
  <Words>1444</Words>
  <Characters>8233</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Paul Johnston</cp:lastModifiedBy>
  <cp:revision>3</cp:revision>
  <cp:lastPrinted>2021-01-20T13:02:00Z</cp:lastPrinted>
  <dcterms:created xsi:type="dcterms:W3CDTF">2021-07-08T05:46:00Z</dcterms:created>
  <dcterms:modified xsi:type="dcterms:W3CDTF">2021-07-08T05:51:00Z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