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23490" w14:textId="77777777" w:rsidR="0086416D" w:rsidRPr="0082786D" w:rsidRDefault="0086416D" w:rsidP="0002070C">
      <w:bookmarkStart w:id="0" w:name="_GoBack"/>
      <w:bookmarkEnd w:id="0"/>
    </w:p>
    <w:p w14:paraId="12A7864E" w14:textId="77777777" w:rsidR="00A94413" w:rsidRPr="003E0D25" w:rsidRDefault="00FB4171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  <w:r w:rsidRPr="00C64511">
        <w:rPr>
          <w:rFonts w:ascii="Encode Sans SemiBold" w:hAnsi="Encode Sans SemiBold"/>
          <w:bCs w:val="0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D323A9" w:rsidRPr="009613D4">
        <w:rPr>
          <w:rFonts w:ascii="Encode Sans SemiBold" w:hAnsi="Encode Sans SemiBold"/>
          <w:bCs w:val="0"/>
          <w:szCs w:val="18"/>
          <w:lang w:eastAsia="it-IT"/>
        </w:rPr>
        <w:t>2021 Corporate Calendar</w:t>
      </w:r>
    </w:p>
    <w:p w14:paraId="3FD819E7" w14:textId="77777777" w:rsidR="00A94413" w:rsidRPr="003E0D25" w:rsidRDefault="00A94413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</w:p>
    <w:p w14:paraId="60669C44" w14:textId="77777777" w:rsidR="00C64511" w:rsidRDefault="00C64511" w:rsidP="00A94413"/>
    <w:p w14:paraId="5B85C560" w14:textId="64AD8248" w:rsidR="00184936" w:rsidRDefault="005F73C1" w:rsidP="0095671D">
      <w:pPr>
        <w:rPr>
          <w:rFonts w:ascii="Encode Sans ExpandedLight" w:hAnsi="Encode Sans ExpandedLight"/>
          <w:sz w:val="20"/>
        </w:rPr>
      </w:pPr>
      <w:r w:rsidRPr="00C64511">
        <w:rPr>
          <w:rFonts w:ascii="Encode Sans ExpandedLight" w:hAnsi="Encode Sans ExpandedLight"/>
          <w:sz w:val="20"/>
        </w:rPr>
        <w:t>Amsterdam</w:t>
      </w:r>
      <w:r w:rsidR="00A94413" w:rsidRPr="00C64511">
        <w:rPr>
          <w:rFonts w:ascii="Encode Sans ExpandedLight" w:hAnsi="Encode Sans ExpandedLight"/>
          <w:sz w:val="20"/>
        </w:rPr>
        <w:t xml:space="preserve">, </w:t>
      </w:r>
      <w:r w:rsidR="009613D4">
        <w:rPr>
          <w:rFonts w:ascii="Encode Sans ExpandedLight" w:hAnsi="Encode Sans ExpandedLight"/>
          <w:sz w:val="20"/>
        </w:rPr>
        <w:t>Febr</w:t>
      </w:r>
      <w:r w:rsidR="00A94413" w:rsidRPr="00C64511">
        <w:rPr>
          <w:rFonts w:ascii="Encode Sans ExpandedLight" w:hAnsi="Encode Sans ExpandedLight"/>
          <w:sz w:val="20"/>
        </w:rPr>
        <w:t xml:space="preserve">uary </w:t>
      </w:r>
      <w:r w:rsidR="0053531A">
        <w:rPr>
          <w:rFonts w:ascii="Encode Sans ExpandedLight" w:hAnsi="Encode Sans ExpandedLight"/>
          <w:sz w:val="20"/>
        </w:rPr>
        <w:t>5</w:t>
      </w:r>
      <w:r w:rsidR="00A94413" w:rsidRPr="00C64511">
        <w:rPr>
          <w:rFonts w:ascii="Encode Sans ExpandedLight" w:hAnsi="Encode Sans ExpandedLight"/>
          <w:sz w:val="20"/>
        </w:rPr>
        <w:t xml:space="preserve">, 2021 - 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 N.V. (NYSE / MTA / Euronext Paris: STLA) (“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”) announced today </w:t>
      </w:r>
      <w:r w:rsidR="0095671D">
        <w:rPr>
          <w:rFonts w:ascii="Encode Sans ExpandedLight" w:hAnsi="Encode Sans ExpandedLight"/>
          <w:sz w:val="20"/>
        </w:rPr>
        <w:t xml:space="preserve">that </w:t>
      </w:r>
      <w:r w:rsidR="00E93FEA">
        <w:rPr>
          <w:rFonts w:ascii="Encode Sans ExpandedLight" w:hAnsi="Encode Sans ExpandedLight"/>
          <w:sz w:val="20"/>
        </w:rPr>
        <w:t xml:space="preserve">the Fourth Quarter and </w:t>
      </w:r>
      <w:r w:rsidR="0095671D" w:rsidRPr="00154870">
        <w:rPr>
          <w:rFonts w:ascii="Encode Sans ExpandedLight" w:hAnsi="Encode Sans ExpandedLight"/>
          <w:sz w:val="20"/>
        </w:rPr>
        <w:t>Full Year 202</w:t>
      </w:r>
      <w:r w:rsidR="0095671D">
        <w:rPr>
          <w:rFonts w:ascii="Encode Sans ExpandedLight" w:hAnsi="Encode Sans ExpandedLight"/>
          <w:sz w:val="20"/>
        </w:rPr>
        <w:t xml:space="preserve">0 </w:t>
      </w:r>
      <w:r w:rsidR="00E93FEA">
        <w:rPr>
          <w:rFonts w:ascii="Encode Sans ExpandedLight" w:hAnsi="Encode Sans ExpandedLight"/>
          <w:sz w:val="20"/>
        </w:rPr>
        <w:t xml:space="preserve">results for </w:t>
      </w:r>
      <w:r w:rsidR="002963B6">
        <w:rPr>
          <w:rFonts w:ascii="Encode Sans ExpandedLight" w:hAnsi="Encode Sans ExpandedLight"/>
          <w:sz w:val="20"/>
        </w:rPr>
        <w:t>Fiat Chrysler Automobiles N.V. (FCA) and</w:t>
      </w:r>
      <w:r w:rsidR="00E93FEA">
        <w:rPr>
          <w:rFonts w:ascii="Encode Sans ExpandedLight" w:hAnsi="Encode Sans ExpandedLight"/>
          <w:sz w:val="20"/>
        </w:rPr>
        <w:t xml:space="preserve"> Full Year 2020 results for</w:t>
      </w:r>
      <w:r w:rsidR="002963B6">
        <w:rPr>
          <w:rFonts w:ascii="Encode Sans ExpandedLight" w:hAnsi="Encode Sans ExpandedLight"/>
          <w:sz w:val="20"/>
        </w:rPr>
        <w:t xml:space="preserve"> Peugeot S.A. (</w:t>
      </w:r>
      <w:proofErr w:type="spellStart"/>
      <w:r w:rsidR="002963B6">
        <w:rPr>
          <w:rFonts w:ascii="Encode Sans ExpandedLight" w:hAnsi="Encode Sans ExpandedLight"/>
          <w:sz w:val="20"/>
        </w:rPr>
        <w:t>Groupe</w:t>
      </w:r>
      <w:proofErr w:type="spellEnd"/>
      <w:r w:rsidR="002963B6">
        <w:rPr>
          <w:rFonts w:ascii="Encode Sans ExpandedLight" w:hAnsi="Encode Sans ExpandedLight"/>
          <w:sz w:val="20"/>
        </w:rPr>
        <w:t xml:space="preserve"> PSA) </w:t>
      </w:r>
      <w:r w:rsidR="0095671D">
        <w:rPr>
          <w:rFonts w:ascii="Encode Sans ExpandedLight" w:hAnsi="Encode Sans ExpandedLight"/>
          <w:sz w:val="20"/>
        </w:rPr>
        <w:t xml:space="preserve">will be </w:t>
      </w:r>
      <w:r w:rsidR="00B64AF2">
        <w:rPr>
          <w:rFonts w:ascii="Encode Sans ExpandedLight" w:hAnsi="Encode Sans ExpandedLight"/>
          <w:sz w:val="20"/>
        </w:rPr>
        <w:t xml:space="preserve">released </w:t>
      </w:r>
      <w:r w:rsidR="00A52F10">
        <w:rPr>
          <w:rFonts w:ascii="Encode Sans ExpandedLight" w:hAnsi="Encode Sans ExpandedLight"/>
          <w:sz w:val="20"/>
        </w:rPr>
        <w:t xml:space="preserve">on </w:t>
      </w:r>
      <w:r w:rsidR="0095671D" w:rsidRPr="0095671D">
        <w:rPr>
          <w:rFonts w:ascii="Encode Sans ExpandedLight" w:hAnsi="Encode Sans ExpandedLight"/>
          <w:sz w:val="20"/>
        </w:rPr>
        <w:t>March</w:t>
      </w:r>
      <w:r w:rsidR="00B46828">
        <w:rPr>
          <w:rFonts w:ascii="Encode Sans ExpandedLight" w:hAnsi="Encode Sans ExpandedLight"/>
          <w:sz w:val="20"/>
        </w:rPr>
        <w:t xml:space="preserve"> 3,</w:t>
      </w:r>
      <w:r w:rsidR="0095671D" w:rsidRPr="0095671D">
        <w:rPr>
          <w:rFonts w:ascii="Encode Sans ExpandedLight" w:hAnsi="Encode Sans ExpandedLight"/>
          <w:sz w:val="20"/>
        </w:rPr>
        <w:t xml:space="preserve"> 2021</w:t>
      </w:r>
      <w:r w:rsidR="0095671D">
        <w:rPr>
          <w:rFonts w:ascii="Encode Sans ExpandedLight" w:hAnsi="Encode Sans ExpandedLight"/>
          <w:sz w:val="20"/>
        </w:rPr>
        <w:t>.</w:t>
      </w:r>
      <w:r w:rsidR="00184936">
        <w:rPr>
          <w:rFonts w:ascii="Encode Sans ExpandedLight" w:hAnsi="Encode Sans ExpandedLight"/>
          <w:sz w:val="20"/>
        </w:rPr>
        <w:t xml:space="preserve"> </w:t>
      </w:r>
    </w:p>
    <w:p w14:paraId="35F1EA90" w14:textId="79F515C3" w:rsidR="00D305EC" w:rsidRPr="004D1C42" w:rsidRDefault="00E93FEA" w:rsidP="0095671D">
      <w:pPr>
        <w:rPr>
          <w:rFonts w:ascii="Encode Sans ExpandedLight" w:hAnsi="Encode Sans ExpandedLight"/>
          <w:sz w:val="20"/>
        </w:rPr>
      </w:pPr>
      <w:r>
        <w:rPr>
          <w:rFonts w:ascii="Encode Sans ExpandedLight" w:hAnsi="Encode Sans ExpandedLight"/>
          <w:sz w:val="20"/>
        </w:rPr>
        <w:t xml:space="preserve">A live </w:t>
      </w:r>
      <w:r w:rsidR="0095671D">
        <w:rPr>
          <w:rFonts w:ascii="Encode Sans ExpandedLight" w:hAnsi="Encode Sans ExpandedLight"/>
          <w:sz w:val="20"/>
        </w:rPr>
        <w:t>webcast</w:t>
      </w:r>
      <w:r w:rsidR="002E0CE2">
        <w:rPr>
          <w:rFonts w:ascii="Encode Sans ExpandedLight" w:hAnsi="Encode Sans ExpandedLight"/>
          <w:sz w:val="20"/>
        </w:rPr>
        <w:t xml:space="preserve"> of the presenta</w:t>
      </w:r>
      <w:r>
        <w:rPr>
          <w:rFonts w:ascii="Encode Sans ExpandedLight" w:hAnsi="Encode Sans ExpandedLight"/>
          <w:sz w:val="20"/>
        </w:rPr>
        <w:t>tion</w:t>
      </w:r>
      <w:r w:rsidR="0095671D" w:rsidRPr="004D1C42">
        <w:rPr>
          <w:rFonts w:ascii="Encode Sans ExpandedLight" w:hAnsi="Encode Sans ExpandedLight"/>
          <w:sz w:val="20"/>
        </w:rPr>
        <w:t xml:space="preserve"> as well as </w:t>
      </w:r>
      <w:r w:rsidR="00C22927">
        <w:rPr>
          <w:rFonts w:ascii="Encode Sans ExpandedLight" w:hAnsi="Encode Sans ExpandedLight"/>
          <w:sz w:val="20"/>
        </w:rPr>
        <w:t xml:space="preserve">the </w:t>
      </w:r>
      <w:r w:rsidR="0095671D" w:rsidRPr="004D1C42">
        <w:rPr>
          <w:rFonts w:ascii="Encode Sans ExpandedLight" w:hAnsi="Encode Sans ExpandedLight"/>
          <w:sz w:val="20"/>
        </w:rPr>
        <w:t>related materials will be accessible on the Group’s corporate website (</w:t>
      </w:r>
      <w:hyperlink r:id="rId8" w:history="1">
        <w:r w:rsidR="00D305EC" w:rsidRPr="008958B3">
          <w:rPr>
            <w:rStyle w:val="Collegamentoipertestuale"/>
            <w:rFonts w:ascii="Encode Sans ExpandedLight" w:hAnsi="Encode Sans ExpandedLight"/>
            <w:sz w:val="20"/>
          </w:rPr>
          <w:t>www.stellantis.com</w:t>
        </w:r>
      </w:hyperlink>
      <w:r w:rsidR="0095671D" w:rsidRPr="004D1C42">
        <w:rPr>
          <w:rFonts w:ascii="Encode Sans ExpandedLight" w:hAnsi="Encode Sans ExpandedLight"/>
          <w:sz w:val="20"/>
        </w:rPr>
        <w:t>).</w:t>
      </w:r>
      <w:r w:rsidR="00D305EC">
        <w:rPr>
          <w:rFonts w:ascii="Encode Sans ExpandedLight" w:hAnsi="Encode Sans ExpandedLight"/>
          <w:sz w:val="20"/>
        </w:rPr>
        <w:t xml:space="preserve"> </w:t>
      </w:r>
      <w:r>
        <w:rPr>
          <w:rFonts w:ascii="Encode Sans ExpandedLight" w:hAnsi="Encode Sans ExpandedLight"/>
          <w:sz w:val="20"/>
        </w:rPr>
        <w:t xml:space="preserve">A conference call </w:t>
      </w:r>
      <w:proofErr w:type="gramStart"/>
      <w:r>
        <w:rPr>
          <w:rFonts w:ascii="Encode Sans ExpandedLight" w:hAnsi="Encode Sans ExpandedLight"/>
          <w:sz w:val="20"/>
        </w:rPr>
        <w:t>is also planned</w:t>
      </w:r>
      <w:proofErr w:type="gramEnd"/>
      <w:r>
        <w:rPr>
          <w:rFonts w:ascii="Encode Sans ExpandedLight" w:hAnsi="Encode Sans ExpandedLight"/>
          <w:sz w:val="20"/>
        </w:rPr>
        <w:t xml:space="preserve"> on March 3, 2021. </w:t>
      </w:r>
      <w:r w:rsidR="005856C4">
        <w:rPr>
          <w:rFonts w:ascii="Encode Sans ExpandedLight" w:hAnsi="Encode Sans ExpandedLight"/>
          <w:sz w:val="20"/>
        </w:rPr>
        <w:t>Concurrent with that event</w:t>
      </w:r>
      <w:r w:rsidR="00C22927">
        <w:rPr>
          <w:rFonts w:ascii="Encode Sans ExpandedLight" w:hAnsi="Encode Sans ExpandedLight"/>
          <w:sz w:val="20"/>
        </w:rPr>
        <w:t>,</w:t>
      </w:r>
      <w:r w:rsidR="005856C4">
        <w:rPr>
          <w:rFonts w:ascii="Encode Sans ExpandedLight" w:hAnsi="Encode Sans ExpandedLight"/>
          <w:sz w:val="20"/>
        </w:rPr>
        <w:t xml:space="preserve"> </w:t>
      </w:r>
      <w:proofErr w:type="spellStart"/>
      <w:r w:rsidR="005856C4">
        <w:rPr>
          <w:rFonts w:ascii="Encode Sans ExpandedLight" w:hAnsi="Encode Sans ExpandedLight"/>
          <w:sz w:val="20"/>
        </w:rPr>
        <w:t>Stellantis</w:t>
      </w:r>
      <w:proofErr w:type="spellEnd"/>
      <w:r w:rsidR="005856C4">
        <w:rPr>
          <w:rFonts w:ascii="Encode Sans ExpandedLight" w:hAnsi="Encode Sans ExpandedLight"/>
          <w:sz w:val="20"/>
        </w:rPr>
        <w:t xml:space="preserve"> will </w:t>
      </w:r>
      <w:r w:rsidR="00EC797F">
        <w:rPr>
          <w:rFonts w:ascii="Encode Sans ExpandedLight" w:hAnsi="Encode Sans ExpandedLight"/>
          <w:sz w:val="20"/>
        </w:rPr>
        <w:t xml:space="preserve">announce </w:t>
      </w:r>
      <w:r w:rsidR="005856C4">
        <w:rPr>
          <w:rFonts w:ascii="Encode Sans ExpandedLight" w:hAnsi="Encode Sans ExpandedLight"/>
          <w:sz w:val="20"/>
        </w:rPr>
        <w:t>r</w:t>
      </w:r>
      <w:r w:rsidR="00184936">
        <w:rPr>
          <w:rFonts w:ascii="Encode Sans ExpandedLight" w:hAnsi="Encode Sans ExpandedLight"/>
          <w:sz w:val="20"/>
        </w:rPr>
        <w:t>elease dates for subsequent reporting periods.</w:t>
      </w:r>
      <w:r w:rsidR="00184936">
        <w:rPr>
          <w:rStyle w:val="Rimandonotaapidipagina"/>
          <w:rFonts w:ascii="Encode Sans ExpandedLight" w:hAnsi="Encode Sans ExpandedLight"/>
          <w:sz w:val="20"/>
        </w:rPr>
        <w:footnoteReference w:id="1"/>
      </w:r>
    </w:p>
    <w:p w14:paraId="1CC0655D" w14:textId="00F64079" w:rsidR="00A94413" w:rsidRDefault="0095671D" w:rsidP="00184936">
      <w:pPr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 w:rsidRPr="004D1C42">
        <w:rPr>
          <w:rFonts w:ascii="Encode Sans ExpandedLight" w:hAnsi="Encode Sans ExpandedLight"/>
          <w:sz w:val="20"/>
        </w:rPr>
        <w:t xml:space="preserve">The Annual General Meeting for the approval of </w:t>
      </w:r>
      <w:proofErr w:type="spellStart"/>
      <w:r>
        <w:rPr>
          <w:rFonts w:ascii="Encode Sans ExpandedLight" w:hAnsi="Encode Sans ExpandedLight"/>
          <w:sz w:val="20"/>
        </w:rPr>
        <w:t>Stellantis</w:t>
      </w:r>
      <w:proofErr w:type="spellEnd"/>
      <w:r w:rsidRPr="004D1C42">
        <w:rPr>
          <w:rFonts w:ascii="Encode Sans ExpandedLight" w:hAnsi="Encode Sans ExpandedLight"/>
          <w:sz w:val="20"/>
        </w:rPr>
        <w:t xml:space="preserve"> N.V.’s 20</w:t>
      </w:r>
      <w:r>
        <w:rPr>
          <w:rFonts w:ascii="Encode Sans ExpandedLight" w:hAnsi="Encode Sans ExpandedLight"/>
          <w:sz w:val="20"/>
        </w:rPr>
        <w:t>20</w:t>
      </w:r>
      <w:r w:rsidRPr="004D1C42">
        <w:rPr>
          <w:rFonts w:ascii="Encode Sans ExpandedLight" w:hAnsi="Encode Sans ExpandedLight"/>
          <w:sz w:val="20"/>
        </w:rPr>
        <w:t xml:space="preserve"> financial statements </w:t>
      </w:r>
      <w:proofErr w:type="gramStart"/>
      <w:r w:rsidRPr="004D1C42">
        <w:rPr>
          <w:rFonts w:ascii="Encode Sans ExpandedLight" w:hAnsi="Encode Sans ExpandedLight"/>
          <w:sz w:val="20"/>
        </w:rPr>
        <w:t>is scheduled</w:t>
      </w:r>
      <w:proofErr w:type="gramEnd"/>
      <w:r w:rsidRPr="004D1C42">
        <w:rPr>
          <w:rFonts w:ascii="Encode Sans ExpandedLight" w:hAnsi="Encode Sans ExpandedLight"/>
          <w:sz w:val="20"/>
        </w:rPr>
        <w:t xml:space="preserve"> for April</w:t>
      </w:r>
      <w:r w:rsidR="00B46828">
        <w:rPr>
          <w:rFonts w:ascii="Encode Sans ExpandedLight" w:hAnsi="Encode Sans ExpandedLight"/>
          <w:sz w:val="20"/>
        </w:rPr>
        <w:t xml:space="preserve"> </w:t>
      </w:r>
      <w:r w:rsidR="00FA0685">
        <w:rPr>
          <w:rFonts w:ascii="Encode Sans ExpandedLight" w:hAnsi="Encode Sans ExpandedLight"/>
          <w:sz w:val="20"/>
        </w:rPr>
        <w:t>15</w:t>
      </w:r>
      <w:r w:rsidR="00B46828">
        <w:rPr>
          <w:rFonts w:ascii="Encode Sans ExpandedLight" w:hAnsi="Encode Sans ExpandedLight"/>
          <w:sz w:val="20"/>
        </w:rPr>
        <w:t>,</w:t>
      </w:r>
      <w:r w:rsidRPr="004D1C42">
        <w:rPr>
          <w:rFonts w:ascii="Encode Sans ExpandedLight" w:hAnsi="Encode Sans ExpandedLight"/>
          <w:sz w:val="20"/>
        </w:rPr>
        <w:t xml:space="preserve"> 202</w:t>
      </w:r>
      <w:r>
        <w:rPr>
          <w:rFonts w:ascii="Encode Sans ExpandedLight" w:hAnsi="Encode Sans ExpandedLight"/>
          <w:sz w:val="20"/>
        </w:rPr>
        <w:t>1</w:t>
      </w:r>
      <w:r w:rsidR="00866B1B">
        <w:rPr>
          <w:rStyle w:val="Rimandonotaapidipagina"/>
          <w:rFonts w:ascii="Encode Sans ExpandedLight" w:hAnsi="Encode Sans ExpandedLight"/>
          <w:sz w:val="20"/>
        </w:rPr>
        <w:footnoteReference w:id="2"/>
      </w:r>
      <w:r w:rsidRPr="004D1C42">
        <w:rPr>
          <w:rFonts w:ascii="Encode Sans ExpandedLight" w:hAnsi="Encode Sans ExpandedLight"/>
          <w:sz w:val="20"/>
        </w:rPr>
        <w:t>.</w:t>
      </w:r>
      <w:r>
        <w:rPr>
          <w:rFonts w:ascii="Encode Sans ExpandedLight" w:hAnsi="Encode Sans ExpandedLight"/>
          <w:sz w:val="20"/>
        </w:rPr>
        <w:t xml:space="preserve"> </w:t>
      </w:r>
    </w:p>
    <w:p w14:paraId="1BFD6C77" w14:textId="77777777" w:rsidR="00D305EC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6436D63D" w14:textId="77777777" w:rsidR="00D305EC" w:rsidRDefault="00D305EC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26C5C72A" w14:textId="77777777" w:rsidR="00222265" w:rsidRDefault="00222265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0C766A68" w14:textId="77777777"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14:paraId="35DCCA95" w14:textId="77777777" w:rsidR="00C64511" w:rsidRPr="00F14CA7" w:rsidRDefault="00C64511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was founded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</w:t>
      </w:r>
      <w:proofErr w:type="gramStart"/>
      <w:r w:rsidRPr="00F14CA7">
        <w:rPr>
          <w:rFonts w:ascii="Encode Sans ExpandedLight" w:hAnsi="Encode Sans ExpandedLight" w:cs="Calibri"/>
          <w:i/>
          <w:sz w:val="18"/>
          <w:szCs w:val="22"/>
        </w:rPr>
        <w:t>added value</w:t>
      </w:r>
      <w:proofErr w:type="gram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D64B4E" w14:paraId="3D4C3EF3" w14:textId="77777777" w:rsidTr="00A71B18">
        <w:tc>
          <w:tcPr>
            <w:tcW w:w="2265" w:type="dxa"/>
            <w:vAlign w:val="bottom"/>
          </w:tcPr>
          <w:p w14:paraId="725495CF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 w14:anchorId="71AC9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3.25pt" o:ole="">
                  <v:imagedata r:id="rId9" o:title=""/>
                </v:shape>
                <o:OLEObject Type="Embed" ProgID="PBrush" ShapeID="_x0000_i1025" DrawAspect="Content" ObjectID="_1674025885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14:paraId="320424AE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 w14:anchorId="046B9C6C">
                <v:shape id="_x0000_i1026" type="#_x0000_t75" style="width:21.75pt;height:21.75pt" o:ole="">
                  <v:imagedata r:id="rId12" o:title=""/>
                </v:shape>
                <o:OLEObject Type="Embed" ProgID="PBrush" ShapeID="_x0000_i1026" DrawAspect="Content" ObjectID="_1674025886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3FFF210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2F5C886B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74025887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14:paraId="6CF63B42" w14:textId="77777777"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 w14:anchorId="0BEA38A8">
                <v:shape id="_x0000_i1028" type="#_x0000_t75" style="width:22.5pt;height:22.5pt" o:ole="">
                  <v:imagedata r:id="rId18" o:title=""/>
                </v:shape>
                <o:OLEObject Type="Embed" ProgID="PBrush" ShapeID="_x0000_i1028" DrawAspect="Content" ObjectID="_1674025888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14:paraId="3117C060" w14:textId="77777777" w:rsidR="00C64511" w:rsidRPr="00322996" w:rsidRDefault="00C64511" w:rsidP="00C64511">
      <w:pPr>
        <w:jc w:val="left"/>
        <w:rPr>
          <w:rFonts w:ascii="Encode Sans Expanded" w:hAnsi="Encode Sans Expanded"/>
          <w:i/>
          <w:sz w:val="18"/>
        </w:rPr>
      </w:pPr>
    </w:p>
    <w:p w14:paraId="773C0361" w14:textId="77777777" w:rsidR="00C64511" w:rsidRDefault="00C64511">
      <w:pPr>
        <w:spacing w:after="0"/>
        <w:jc w:val="left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863AE2" w14:paraId="4301E0B6" w14:textId="77777777" w:rsidTr="00C64511">
        <w:trPr>
          <w:trHeight w:val="1276"/>
        </w:trPr>
        <w:tc>
          <w:tcPr>
            <w:tcW w:w="7936" w:type="dxa"/>
          </w:tcPr>
          <w:p w14:paraId="545A9EA4" w14:textId="77777777" w:rsidR="00C64511" w:rsidRPr="00863AE2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338C38F5" wp14:editId="2571E420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4FBD75FE" w14:textId="065B54E2" w:rsidR="00973422" w:rsidRDefault="00C6451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14:paraId="78D41367" w14:textId="77777777" w:rsidR="00FA0631" w:rsidRPr="00F14CA7" w:rsidRDefault="00FA063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53531A" w14:paraId="37B6E14D" w14:textId="77777777" w:rsidTr="00A71B18">
              <w:trPr>
                <w:trHeight w:val="571"/>
              </w:trPr>
              <w:tc>
                <w:tcPr>
                  <w:tcW w:w="8647" w:type="dxa"/>
                </w:tcPr>
                <w:p w14:paraId="718C8AD4" w14:textId="77777777" w:rsidR="00C64511" w:rsidRPr="007E3E99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</w:pPr>
                  <w:r w:rsidRPr="007E3E99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it-IT"/>
                    </w:rPr>
                    <w:t>Claudio D’AMICO</w:t>
                  </w:r>
                  <w:r w:rsidRPr="007E3E99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it-IT"/>
                    </w:rPr>
                    <w:t xml:space="preserve">: +39 334 7107828 - </w:t>
                  </w:r>
                  <w:hyperlink r:id="rId21" w:history="1">
                    <w:r w:rsidRPr="007E3E99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claudio.damico@stellantis.com</w:t>
                    </w:r>
                  </w:hyperlink>
                </w:p>
              </w:tc>
            </w:tr>
            <w:tr w:rsidR="00C64511" w:rsidRPr="00D305EC" w14:paraId="3031C27B" w14:textId="77777777" w:rsidTr="00A71B18">
              <w:trPr>
                <w:trHeight w:val="602"/>
              </w:trPr>
              <w:tc>
                <w:tcPr>
                  <w:tcW w:w="8647" w:type="dxa"/>
                </w:tcPr>
                <w:p w14:paraId="7DEE0B3B" w14:textId="77777777" w:rsidR="00C64511" w:rsidRPr="00F14CA7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F14CA7" w14:paraId="31467277" w14:textId="77777777" w:rsidTr="00A71B18">
              <w:trPr>
                <w:trHeight w:val="548"/>
              </w:trPr>
              <w:tc>
                <w:tcPr>
                  <w:tcW w:w="8647" w:type="dxa"/>
                </w:tcPr>
                <w:p w14:paraId="7FFEBFD2" w14:textId="77777777" w:rsidR="00A7472B" w:rsidRPr="007E3E99" w:rsidRDefault="00C64511" w:rsidP="00A7472B">
                  <w:pPr>
                    <w:spacing w:after="120"/>
                    <w:jc w:val="left"/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7E3E99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+33 6 83 92 92 96 - </w:t>
                  </w:r>
                  <w:hyperlink r:id="rId23" w:history="1">
                    <w:r w:rsidRPr="007E3E99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valerie.gillot@stellantis.com</w:t>
                    </w:r>
                  </w:hyperlink>
                </w:p>
                <w:p w14:paraId="6B11E501" w14:textId="77777777" w:rsidR="00A7472B" w:rsidRPr="007E3E99" w:rsidRDefault="00A7472B" w:rsidP="00A7472B">
                  <w:pPr>
                    <w:spacing w:after="120"/>
                    <w:jc w:val="left"/>
                    <w:rPr>
                      <w:rStyle w:val="Collegamentoipertestuale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</w:p>
                <w:p w14:paraId="288B522C" w14:textId="77777777" w:rsidR="00A7472B" w:rsidRDefault="00A7472B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4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  <w:p w14:paraId="03DC30BD" w14:textId="77777777" w:rsidR="00A7472B" w:rsidRPr="007E3E99" w:rsidRDefault="00A7472B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</w:p>
              </w:tc>
            </w:tr>
          </w:tbl>
          <w:p w14:paraId="76A214B8" w14:textId="77777777" w:rsidR="00C64511" w:rsidRPr="00863AE2" w:rsidRDefault="00C64511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14:paraId="3A168859" w14:textId="77777777" w:rsidR="003E0D25" w:rsidRPr="003E0D25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  <w:lang w:val="en-GB"/>
        </w:rPr>
      </w:pPr>
      <w:r>
        <w:t xml:space="preserve"> </w:t>
      </w:r>
    </w:p>
    <w:p w14:paraId="0D799D32" w14:textId="77777777" w:rsidR="00A33E8D" w:rsidRPr="00BE0223" w:rsidRDefault="00A33E8D" w:rsidP="00A94413"/>
    <w:sectPr w:rsidR="00A33E8D" w:rsidRPr="00BE0223" w:rsidSect="0002070C">
      <w:footerReference w:type="default" r:id="rId25"/>
      <w:headerReference w:type="first" r:id="rId26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DC35" w14:textId="77777777" w:rsidR="00F9231A" w:rsidRDefault="00F9231A" w:rsidP="0002070C">
      <w:r>
        <w:separator/>
      </w:r>
    </w:p>
  </w:endnote>
  <w:endnote w:type="continuationSeparator" w:id="0">
    <w:p w14:paraId="48821D42" w14:textId="77777777" w:rsidR="00F9231A" w:rsidRDefault="00F9231A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charset w:val="00"/>
    <w:family w:val="auto"/>
    <w:pitch w:val="variable"/>
    <w:sig w:usb0="A00000FF" w:usb1="4000207B" w:usb2="00000000" w:usb3="00000000" w:csb0="00000193" w:csb1="00000000"/>
    <w:embedRegular r:id="rId1" w:fontKey="{E14F73A2-164D-4770-A458-FFC79C4EBD8F}"/>
    <w:embedBold r:id="rId2" w:fontKey="{108E6CEA-5800-46AF-8F76-F50E45D8554B}"/>
    <w:embedItalic r:id="rId3" w:fontKey="{F6276B71-332A-4906-8BF4-578307659BAA}"/>
    <w:embedBoldItalic r:id="rId4" w:fontKey="{96A62297-5C8B-43FB-8862-5793CB199A91}"/>
  </w:font>
  <w:font w:name="Encode Sans ExpandedSemiBold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charset w:val="00"/>
    <w:family w:val="auto"/>
    <w:pitch w:val="variable"/>
    <w:sig w:usb0="A00000FF" w:usb1="4000207B" w:usb2="00000000" w:usb3="00000000" w:csb0="00000193" w:csb1="00000000"/>
    <w:embedRegular r:id="rId5" w:fontKey="{0D00A1A8-242F-4BFF-B9EE-2512C907BB5B}"/>
    <w:embedItalic r:id="rId6" w:fontKey="{4B74DDC6-8E82-431A-B9D8-60579548805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">
    <w:altName w:val="Courier New"/>
    <w:charset w:val="00"/>
    <w:family w:val="auto"/>
    <w:pitch w:val="variable"/>
    <w:sig w:usb0="A00000FF" w:usb1="4000207B" w:usb2="00000000" w:usb3="00000000" w:csb0="00000193" w:csb1="00000000"/>
  </w:font>
  <w:font w:name="Encode Sans"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91C3" w14:textId="3ADA808B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E14B8E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11E37" w14:textId="77777777" w:rsidR="00F9231A" w:rsidRDefault="00F9231A" w:rsidP="0002070C">
      <w:r>
        <w:separator/>
      </w:r>
    </w:p>
  </w:footnote>
  <w:footnote w:type="continuationSeparator" w:id="0">
    <w:p w14:paraId="3010CA3E" w14:textId="77777777" w:rsidR="00F9231A" w:rsidRDefault="00F9231A" w:rsidP="0002070C">
      <w:r>
        <w:continuationSeparator/>
      </w:r>
    </w:p>
  </w:footnote>
  <w:footnote w:id="1">
    <w:p w14:paraId="1E844EA7" w14:textId="797A3DAD" w:rsidR="00184936" w:rsidRPr="00D305EC" w:rsidRDefault="00184936" w:rsidP="00184936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D305EC">
        <w:rPr>
          <w:sz w:val="16"/>
        </w:rPr>
        <w:t xml:space="preserve">Release dates </w:t>
      </w:r>
      <w:proofErr w:type="gramStart"/>
      <w:r w:rsidRPr="00D305EC">
        <w:rPr>
          <w:sz w:val="16"/>
        </w:rPr>
        <w:t xml:space="preserve">are </w:t>
      </w:r>
      <w:r w:rsidRPr="00D305EC">
        <w:rPr>
          <w:rFonts w:ascii="Encode Sans ExpandedLight" w:hAnsi="Encode Sans ExpandedLight"/>
          <w:sz w:val="16"/>
          <w:szCs w:val="16"/>
        </w:rPr>
        <w:t>expected</w:t>
      </w:r>
      <w:proofErr w:type="gramEnd"/>
      <w:r w:rsidRPr="00D305EC">
        <w:rPr>
          <w:rFonts w:ascii="Encode Sans ExpandedLight" w:hAnsi="Encode Sans ExpandedLight"/>
          <w:sz w:val="16"/>
          <w:szCs w:val="16"/>
        </w:rPr>
        <w:t xml:space="preserve"> to fall within forty days from the end of the relevant quarter.</w:t>
      </w:r>
    </w:p>
  </w:footnote>
  <w:footnote w:id="2">
    <w:p w14:paraId="54CA0EA5" w14:textId="77777777" w:rsidR="00866B1B" w:rsidRPr="00E72DBF" w:rsidRDefault="00866B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E3422">
        <w:rPr>
          <w:rFonts w:ascii="Encode Sans ExpandedLight" w:hAnsi="Encode Sans ExpandedLight"/>
          <w:sz w:val="16"/>
          <w:szCs w:val="16"/>
        </w:rPr>
        <w:t xml:space="preserve">For the sole purpose of complying with the requirements of the Instructions pursuant to the Regulation of </w:t>
      </w:r>
      <w:proofErr w:type="spellStart"/>
      <w:r w:rsidRPr="002E3422">
        <w:rPr>
          <w:rFonts w:ascii="Encode Sans ExpandedLight" w:hAnsi="Encode Sans ExpandedLight"/>
          <w:sz w:val="16"/>
          <w:szCs w:val="16"/>
        </w:rPr>
        <w:t>Borsa</w:t>
      </w:r>
      <w:proofErr w:type="spellEnd"/>
      <w:r w:rsidRPr="002E3422">
        <w:rPr>
          <w:rFonts w:ascii="Encode Sans ExpandedLight" w:hAnsi="Encode Sans ExpandedLight"/>
          <w:sz w:val="16"/>
          <w:szCs w:val="16"/>
        </w:rPr>
        <w:t xml:space="preserve"> </w:t>
      </w:r>
      <w:proofErr w:type="spellStart"/>
      <w:r w:rsidRPr="002E3422">
        <w:rPr>
          <w:rFonts w:ascii="Encode Sans ExpandedLight" w:hAnsi="Encode Sans ExpandedLight"/>
          <w:sz w:val="16"/>
          <w:szCs w:val="16"/>
        </w:rPr>
        <w:t>Italiana</w:t>
      </w:r>
      <w:proofErr w:type="spellEnd"/>
      <w:r w:rsidRPr="002E3422">
        <w:rPr>
          <w:rFonts w:ascii="Encode Sans ExpandedLight" w:hAnsi="Encode Sans ExpandedLight"/>
          <w:sz w:val="16"/>
          <w:szCs w:val="16"/>
        </w:rPr>
        <w:t xml:space="preserve"> </w:t>
      </w:r>
      <w:proofErr w:type="spellStart"/>
      <w:r w:rsidRPr="002E3422">
        <w:rPr>
          <w:rFonts w:ascii="Encode Sans ExpandedLight" w:hAnsi="Encode Sans ExpandedLight"/>
          <w:sz w:val="16"/>
          <w:szCs w:val="16"/>
        </w:rPr>
        <w:t>S.p.A</w:t>
      </w:r>
      <w:proofErr w:type="spellEnd"/>
      <w:r w:rsidRPr="002E3422">
        <w:rPr>
          <w:rFonts w:ascii="Encode Sans ExpandedLight" w:hAnsi="Encode Sans ExpandedLight"/>
          <w:sz w:val="16"/>
          <w:szCs w:val="16"/>
        </w:rPr>
        <w:t xml:space="preserve">., the Company informs that, should the Annual General Meeting resolve a dividend relating to the 2020 financial year, the relevant ex-date would occur in the month of April 2021. This statement </w:t>
      </w:r>
      <w:proofErr w:type="gramStart"/>
      <w:r w:rsidRPr="002E3422">
        <w:rPr>
          <w:rFonts w:ascii="Encode Sans ExpandedLight" w:hAnsi="Encode Sans ExpandedLight"/>
          <w:sz w:val="16"/>
          <w:szCs w:val="16"/>
        </w:rPr>
        <w:t>is made</w:t>
      </w:r>
      <w:proofErr w:type="gramEnd"/>
      <w:r w:rsidRPr="002E3422">
        <w:rPr>
          <w:rFonts w:ascii="Encode Sans ExpandedLight" w:hAnsi="Encode Sans ExpandedLight"/>
          <w:sz w:val="16"/>
          <w:szCs w:val="16"/>
        </w:rPr>
        <w:t xml:space="preserve"> for the sole purpose of complying with regulatory requirements and cannot be construed as an anticipation regarding any dividend distribution in 2021 or in the following years.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9AC4" w14:textId="77777777"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62A1052F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77777777"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54713"/>
    <w:rsid w:val="00087566"/>
    <w:rsid w:val="00087FF0"/>
    <w:rsid w:val="000C18FF"/>
    <w:rsid w:val="00116C36"/>
    <w:rsid w:val="00150B6C"/>
    <w:rsid w:val="00154870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45FF"/>
    <w:rsid w:val="00220B6B"/>
    <w:rsid w:val="002220A6"/>
    <w:rsid w:val="00222265"/>
    <w:rsid w:val="002836DD"/>
    <w:rsid w:val="00293E0C"/>
    <w:rsid w:val="002963B6"/>
    <w:rsid w:val="00297094"/>
    <w:rsid w:val="002C508D"/>
    <w:rsid w:val="002E0CE2"/>
    <w:rsid w:val="002F18EC"/>
    <w:rsid w:val="00327D48"/>
    <w:rsid w:val="0036017D"/>
    <w:rsid w:val="003864AD"/>
    <w:rsid w:val="003A6735"/>
    <w:rsid w:val="003E0D25"/>
    <w:rsid w:val="003E68CC"/>
    <w:rsid w:val="00400B91"/>
    <w:rsid w:val="004022B4"/>
    <w:rsid w:val="00411411"/>
    <w:rsid w:val="00411EF8"/>
    <w:rsid w:val="00425677"/>
    <w:rsid w:val="00433EDD"/>
    <w:rsid w:val="004345F9"/>
    <w:rsid w:val="0044219E"/>
    <w:rsid w:val="0045216F"/>
    <w:rsid w:val="004A2B09"/>
    <w:rsid w:val="004B5BE7"/>
    <w:rsid w:val="004B6E15"/>
    <w:rsid w:val="004C1F73"/>
    <w:rsid w:val="004C2245"/>
    <w:rsid w:val="004C4038"/>
    <w:rsid w:val="004D1C42"/>
    <w:rsid w:val="004D61EA"/>
    <w:rsid w:val="00515C12"/>
    <w:rsid w:val="0053531A"/>
    <w:rsid w:val="00537DB3"/>
    <w:rsid w:val="00544345"/>
    <w:rsid w:val="005708BD"/>
    <w:rsid w:val="005856C4"/>
    <w:rsid w:val="005C1F23"/>
    <w:rsid w:val="005C5158"/>
    <w:rsid w:val="005C6359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527"/>
    <w:rsid w:val="00655A10"/>
    <w:rsid w:val="00675B12"/>
    <w:rsid w:val="00682310"/>
    <w:rsid w:val="00683765"/>
    <w:rsid w:val="00683B2B"/>
    <w:rsid w:val="006B0549"/>
    <w:rsid w:val="006B4512"/>
    <w:rsid w:val="006B5C7E"/>
    <w:rsid w:val="006E27BF"/>
    <w:rsid w:val="006F3D5A"/>
    <w:rsid w:val="006F4F9D"/>
    <w:rsid w:val="00715647"/>
    <w:rsid w:val="00716893"/>
    <w:rsid w:val="00730F85"/>
    <w:rsid w:val="00736170"/>
    <w:rsid w:val="00740942"/>
    <w:rsid w:val="00776357"/>
    <w:rsid w:val="00784A3F"/>
    <w:rsid w:val="007A46E2"/>
    <w:rsid w:val="007E317D"/>
    <w:rsid w:val="007E3E99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223A"/>
    <w:rsid w:val="0086416D"/>
    <w:rsid w:val="00866B1B"/>
    <w:rsid w:val="00877117"/>
    <w:rsid w:val="00885B22"/>
    <w:rsid w:val="008B02AC"/>
    <w:rsid w:val="008B0D4F"/>
    <w:rsid w:val="008B4CD5"/>
    <w:rsid w:val="008C69EF"/>
    <w:rsid w:val="008E0BBD"/>
    <w:rsid w:val="008F0F07"/>
    <w:rsid w:val="008F2A13"/>
    <w:rsid w:val="00900E48"/>
    <w:rsid w:val="0094513B"/>
    <w:rsid w:val="00945DA7"/>
    <w:rsid w:val="0095671D"/>
    <w:rsid w:val="009613D4"/>
    <w:rsid w:val="00966BB4"/>
    <w:rsid w:val="00973422"/>
    <w:rsid w:val="00977B94"/>
    <w:rsid w:val="00992BE1"/>
    <w:rsid w:val="009968C5"/>
    <w:rsid w:val="009A23AB"/>
    <w:rsid w:val="009D180E"/>
    <w:rsid w:val="009D2071"/>
    <w:rsid w:val="009F2D88"/>
    <w:rsid w:val="00A144A9"/>
    <w:rsid w:val="00A14BBE"/>
    <w:rsid w:val="00A14F62"/>
    <w:rsid w:val="00A33E8D"/>
    <w:rsid w:val="00A36A20"/>
    <w:rsid w:val="00A46889"/>
    <w:rsid w:val="00A51B6A"/>
    <w:rsid w:val="00A52F10"/>
    <w:rsid w:val="00A71966"/>
    <w:rsid w:val="00A7472B"/>
    <w:rsid w:val="00A75948"/>
    <w:rsid w:val="00A87390"/>
    <w:rsid w:val="00A94413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92FB1"/>
    <w:rsid w:val="00BC1C68"/>
    <w:rsid w:val="00BC5305"/>
    <w:rsid w:val="00BD2ADB"/>
    <w:rsid w:val="00BD333F"/>
    <w:rsid w:val="00BE0223"/>
    <w:rsid w:val="00BE6DB5"/>
    <w:rsid w:val="00BF7EC4"/>
    <w:rsid w:val="00C10E75"/>
    <w:rsid w:val="00C21B90"/>
    <w:rsid w:val="00C22927"/>
    <w:rsid w:val="00C24FCB"/>
    <w:rsid w:val="00C31F14"/>
    <w:rsid w:val="00C508B7"/>
    <w:rsid w:val="00C60A64"/>
    <w:rsid w:val="00C63CC0"/>
    <w:rsid w:val="00C64511"/>
    <w:rsid w:val="00C851B1"/>
    <w:rsid w:val="00C95717"/>
    <w:rsid w:val="00CA3356"/>
    <w:rsid w:val="00D00BDF"/>
    <w:rsid w:val="00D22355"/>
    <w:rsid w:val="00D265D9"/>
    <w:rsid w:val="00D305EC"/>
    <w:rsid w:val="00D323A9"/>
    <w:rsid w:val="00D35611"/>
    <w:rsid w:val="00D5456A"/>
    <w:rsid w:val="00D54C2A"/>
    <w:rsid w:val="00D57C97"/>
    <w:rsid w:val="00DA27E1"/>
    <w:rsid w:val="00DE72B9"/>
    <w:rsid w:val="00DF4282"/>
    <w:rsid w:val="00DF6BDB"/>
    <w:rsid w:val="00E14B8E"/>
    <w:rsid w:val="00E21673"/>
    <w:rsid w:val="00E23B0D"/>
    <w:rsid w:val="00E41F76"/>
    <w:rsid w:val="00E47347"/>
    <w:rsid w:val="00E613A1"/>
    <w:rsid w:val="00E72DBF"/>
    <w:rsid w:val="00E91808"/>
    <w:rsid w:val="00E93FEA"/>
    <w:rsid w:val="00EC797F"/>
    <w:rsid w:val="00ED52CC"/>
    <w:rsid w:val="00EE1EDD"/>
    <w:rsid w:val="00F31FFC"/>
    <w:rsid w:val="00F5284E"/>
    <w:rsid w:val="00F74B70"/>
    <w:rsid w:val="00F9231A"/>
    <w:rsid w:val="00F9527A"/>
    <w:rsid w:val="00FA0631"/>
    <w:rsid w:val="00FA0685"/>
    <w:rsid w:val="00FB2C4C"/>
    <w:rsid w:val="00FB4171"/>
    <w:rsid w:val="00FB6BF8"/>
    <w:rsid w:val="00FC6C50"/>
    <w:rsid w:val="00FD087F"/>
    <w:rsid w:val="00FD6CF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66B1B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866B1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27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27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D48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D48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D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A72E-08FB-4D1B-B5E4-E6891759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Corporate Calendar</dc:title>
  <dc:subject/>
  <dc:creator>Giorgio Fossati</dc:creator>
  <cp:keywords/>
  <dc:description/>
  <cp:lastModifiedBy>Andrea Della Rolle</cp:lastModifiedBy>
  <cp:revision>9</cp:revision>
  <cp:lastPrinted>2021-01-20T13:02:00Z</cp:lastPrinted>
  <dcterms:created xsi:type="dcterms:W3CDTF">2021-02-03T14:22:00Z</dcterms:created>
  <dcterms:modified xsi:type="dcterms:W3CDTF">2021-02-05T09:25:00Z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